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48EFC" w14:textId="77777777" w:rsidR="00C17004" w:rsidRPr="00C17E27" w:rsidRDefault="00950CE9" w:rsidP="00586825">
      <w:pPr>
        <w:jc w:val="both"/>
        <w:rPr>
          <w:rFonts w:asciiTheme="minorHAnsi" w:hAnsiTheme="minorHAnsi" w:cstheme="minorHAnsi"/>
          <w:b/>
          <w:bCs/>
          <w:sz w:val="24"/>
          <w:szCs w:val="24"/>
        </w:rPr>
      </w:pPr>
      <w:r w:rsidRPr="00C17E27">
        <w:rPr>
          <w:rFonts w:asciiTheme="minorHAnsi" w:hAnsiTheme="minorHAnsi" w:cstheme="minorHAnsi"/>
          <w:b/>
          <w:bCs/>
          <w:sz w:val="24"/>
          <w:szCs w:val="24"/>
        </w:rPr>
        <w:t xml:space="preserve">Załącznik nr </w:t>
      </w:r>
      <w:r w:rsidR="00CE5820" w:rsidRPr="00C17E27">
        <w:rPr>
          <w:rFonts w:asciiTheme="minorHAnsi" w:hAnsiTheme="minorHAnsi" w:cstheme="minorHAnsi"/>
          <w:b/>
          <w:bCs/>
          <w:sz w:val="24"/>
          <w:szCs w:val="24"/>
        </w:rPr>
        <w:t>1</w:t>
      </w:r>
      <w:r w:rsidRPr="00C17E27">
        <w:rPr>
          <w:rFonts w:asciiTheme="minorHAnsi" w:hAnsiTheme="minorHAnsi" w:cstheme="minorHAnsi"/>
          <w:b/>
          <w:bCs/>
          <w:sz w:val="24"/>
          <w:szCs w:val="24"/>
        </w:rPr>
        <w:t xml:space="preserve"> do S</w:t>
      </w:r>
      <w:r w:rsidR="00C17004" w:rsidRPr="00C17E27">
        <w:rPr>
          <w:rFonts w:asciiTheme="minorHAnsi" w:hAnsiTheme="minorHAnsi" w:cstheme="minorHAnsi"/>
          <w:b/>
          <w:bCs/>
          <w:sz w:val="24"/>
          <w:szCs w:val="24"/>
        </w:rPr>
        <w:t>WZ</w:t>
      </w:r>
    </w:p>
    <w:p w14:paraId="340E27EC" w14:textId="77777777" w:rsidR="00C17004" w:rsidRPr="00C17E27" w:rsidRDefault="00C17004" w:rsidP="00586825">
      <w:pPr>
        <w:keepNext/>
        <w:spacing w:before="120" w:after="120"/>
        <w:jc w:val="both"/>
        <w:rPr>
          <w:rFonts w:asciiTheme="minorHAnsi" w:hAnsiTheme="minorHAnsi" w:cstheme="minorHAnsi"/>
          <w:b/>
          <w:bCs/>
          <w:sz w:val="24"/>
          <w:szCs w:val="24"/>
          <w:u w:val="single"/>
        </w:rPr>
      </w:pPr>
    </w:p>
    <w:p w14:paraId="1E1E626D" w14:textId="77777777" w:rsidR="001B5901" w:rsidRPr="00C17E27" w:rsidRDefault="00C17004" w:rsidP="001453F8">
      <w:pPr>
        <w:keepNext/>
        <w:spacing w:before="360" w:after="240"/>
        <w:jc w:val="center"/>
        <w:rPr>
          <w:rFonts w:asciiTheme="minorHAnsi" w:hAnsiTheme="minorHAnsi" w:cstheme="minorHAnsi"/>
          <w:b/>
          <w:bCs/>
          <w:sz w:val="24"/>
          <w:szCs w:val="24"/>
        </w:rPr>
      </w:pPr>
      <w:r w:rsidRPr="00C17E27">
        <w:rPr>
          <w:rFonts w:asciiTheme="minorHAnsi" w:hAnsiTheme="minorHAnsi" w:cstheme="minorHAnsi"/>
          <w:b/>
          <w:bCs/>
          <w:sz w:val="24"/>
          <w:szCs w:val="24"/>
          <w:u w:val="single"/>
        </w:rPr>
        <w:t>SZCZEGÓŁOWE WARUNKI ZAMÓWIENIA</w:t>
      </w:r>
    </w:p>
    <w:p w14:paraId="0EB2B356" w14:textId="50CE5989" w:rsidR="00C17004" w:rsidRPr="00C17E27" w:rsidRDefault="00F56E65" w:rsidP="00586825">
      <w:pPr>
        <w:keepNext/>
        <w:spacing w:before="360" w:after="240"/>
        <w:jc w:val="both"/>
        <w:rPr>
          <w:rFonts w:asciiTheme="minorHAnsi" w:hAnsiTheme="minorHAnsi" w:cstheme="minorHAnsi"/>
          <w:b/>
          <w:bCs/>
          <w:sz w:val="24"/>
          <w:szCs w:val="24"/>
          <w:u w:val="single"/>
        </w:rPr>
      </w:pPr>
      <w:r>
        <w:rPr>
          <w:rFonts w:asciiTheme="minorHAnsi" w:hAnsiTheme="minorHAnsi" w:cstheme="minorHAnsi"/>
          <w:b/>
          <w:bCs/>
          <w:sz w:val="24"/>
          <w:szCs w:val="24"/>
          <w:u w:val="single"/>
        </w:rPr>
        <w:t>U</w:t>
      </w:r>
      <w:r w:rsidR="000C1297" w:rsidRPr="000C1297">
        <w:rPr>
          <w:rFonts w:asciiTheme="minorHAnsi" w:hAnsiTheme="minorHAnsi" w:cstheme="minorHAnsi"/>
          <w:b/>
          <w:bCs/>
          <w:sz w:val="24"/>
          <w:szCs w:val="24"/>
          <w:u w:val="single"/>
        </w:rPr>
        <w:t xml:space="preserve">bezpieczenie </w:t>
      </w:r>
      <w:r w:rsidR="00C55078">
        <w:rPr>
          <w:rFonts w:asciiTheme="minorHAnsi" w:hAnsiTheme="minorHAnsi" w:cstheme="minorHAnsi"/>
          <w:b/>
          <w:bCs/>
          <w:sz w:val="24"/>
          <w:szCs w:val="24"/>
          <w:u w:val="single"/>
        </w:rPr>
        <w:t>majątku</w:t>
      </w:r>
      <w:r w:rsidR="000C1297" w:rsidRPr="000C1297">
        <w:rPr>
          <w:rFonts w:asciiTheme="minorHAnsi" w:hAnsiTheme="minorHAnsi" w:cstheme="minorHAnsi"/>
          <w:b/>
          <w:bCs/>
          <w:sz w:val="24"/>
          <w:szCs w:val="24"/>
          <w:u w:val="single"/>
        </w:rPr>
        <w:t xml:space="preserve">, odpowiedzialności cywilnej oraz floty pojazdów </w:t>
      </w:r>
      <w:r w:rsidR="000C1297">
        <w:rPr>
          <w:rFonts w:asciiTheme="minorHAnsi" w:hAnsiTheme="minorHAnsi" w:cstheme="minorHAnsi"/>
          <w:b/>
          <w:bCs/>
          <w:sz w:val="24"/>
          <w:szCs w:val="24"/>
          <w:u w:val="single"/>
        </w:rPr>
        <w:t>Gminy Hrubieszów</w:t>
      </w:r>
      <w:r w:rsidR="000C1297" w:rsidRPr="000C1297">
        <w:rPr>
          <w:rFonts w:asciiTheme="minorHAnsi" w:hAnsiTheme="minorHAnsi" w:cstheme="minorHAnsi"/>
          <w:b/>
          <w:bCs/>
          <w:sz w:val="24"/>
          <w:szCs w:val="24"/>
          <w:u w:val="single"/>
        </w:rPr>
        <w:t xml:space="preserve"> </w:t>
      </w:r>
    </w:p>
    <w:p w14:paraId="7896A582" w14:textId="77777777" w:rsidR="00C17004" w:rsidRPr="00C17E27" w:rsidRDefault="00C17004" w:rsidP="00586825">
      <w:pPr>
        <w:keepNext/>
        <w:jc w:val="both"/>
        <w:rPr>
          <w:rFonts w:asciiTheme="minorHAnsi" w:hAnsiTheme="minorHAnsi" w:cstheme="minorHAnsi"/>
          <w:b/>
          <w:bCs/>
          <w:sz w:val="24"/>
          <w:szCs w:val="24"/>
        </w:rPr>
      </w:pPr>
      <w:r w:rsidRPr="00C17E27">
        <w:rPr>
          <w:rFonts w:asciiTheme="minorHAnsi" w:hAnsiTheme="minorHAnsi" w:cstheme="minorHAnsi"/>
          <w:b/>
          <w:bCs/>
          <w:sz w:val="24"/>
          <w:szCs w:val="24"/>
        </w:rPr>
        <w:t>Zamawiający:</w:t>
      </w:r>
    </w:p>
    <w:p w14:paraId="46586011" w14:textId="1B79434E" w:rsidR="00CE59EB" w:rsidRPr="00C17E27" w:rsidRDefault="00CE59EB" w:rsidP="00586825">
      <w:pPr>
        <w:jc w:val="both"/>
        <w:rPr>
          <w:rFonts w:asciiTheme="minorHAnsi" w:hAnsiTheme="minorHAnsi" w:cstheme="minorHAnsi"/>
          <w:bCs/>
          <w:sz w:val="24"/>
          <w:szCs w:val="24"/>
        </w:rPr>
      </w:pPr>
      <w:r w:rsidRPr="00C17E27">
        <w:rPr>
          <w:rFonts w:asciiTheme="minorHAnsi" w:hAnsiTheme="minorHAnsi" w:cstheme="minorHAnsi"/>
          <w:bCs/>
          <w:sz w:val="24"/>
          <w:szCs w:val="24"/>
        </w:rPr>
        <w:t>Nazwa: Gmina</w:t>
      </w:r>
      <w:r w:rsidR="00586825" w:rsidRPr="00C17E27">
        <w:rPr>
          <w:rFonts w:asciiTheme="minorHAnsi" w:hAnsiTheme="minorHAnsi" w:cstheme="minorHAnsi"/>
          <w:bCs/>
          <w:sz w:val="24"/>
          <w:szCs w:val="24"/>
        </w:rPr>
        <w:t xml:space="preserve"> Hrubieszów</w:t>
      </w:r>
    </w:p>
    <w:p w14:paraId="476A3F1F" w14:textId="77777777" w:rsidR="00CE59EB" w:rsidRPr="00C17E27" w:rsidRDefault="00CE59EB" w:rsidP="00586825">
      <w:pPr>
        <w:jc w:val="both"/>
        <w:rPr>
          <w:rFonts w:asciiTheme="minorHAnsi" w:hAnsiTheme="minorHAnsi" w:cstheme="minorHAnsi"/>
          <w:bCs/>
          <w:sz w:val="24"/>
          <w:szCs w:val="24"/>
        </w:rPr>
      </w:pPr>
      <w:r w:rsidRPr="00C17E27">
        <w:rPr>
          <w:rFonts w:asciiTheme="minorHAnsi" w:hAnsiTheme="minorHAnsi" w:cstheme="minorHAnsi"/>
          <w:bCs/>
          <w:sz w:val="24"/>
          <w:szCs w:val="24"/>
        </w:rPr>
        <w:t xml:space="preserve">Adres siedziby: ul. </w:t>
      </w:r>
      <w:r w:rsidR="00586825" w:rsidRPr="00C17E27">
        <w:rPr>
          <w:rFonts w:asciiTheme="minorHAnsi" w:hAnsiTheme="minorHAnsi" w:cstheme="minorHAnsi"/>
          <w:bCs/>
          <w:sz w:val="24"/>
          <w:szCs w:val="24"/>
        </w:rPr>
        <w:t xml:space="preserve">B. Prusa 8, 22-500 Hrubieszów </w:t>
      </w:r>
    </w:p>
    <w:p w14:paraId="52046506" w14:textId="77777777" w:rsidR="00C17004" w:rsidRPr="00C17E27" w:rsidRDefault="00C17004" w:rsidP="00586825">
      <w:pPr>
        <w:jc w:val="both"/>
        <w:rPr>
          <w:rFonts w:asciiTheme="minorHAnsi" w:hAnsiTheme="minorHAnsi" w:cstheme="minorHAnsi"/>
          <w:b/>
          <w:bCs/>
          <w:sz w:val="24"/>
          <w:szCs w:val="24"/>
        </w:rPr>
      </w:pPr>
    </w:p>
    <w:p w14:paraId="288DA264" w14:textId="1EB7BEB1" w:rsidR="00E25AEE" w:rsidRPr="002F40B2" w:rsidRDefault="00393CBE" w:rsidP="002F40B2">
      <w:pPr>
        <w:pStyle w:val="Akapitzlist"/>
        <w:numPr>
          <w:ilvl w:val="0"/>
          <w:numId w:val="42"/>
        </w:numPr>
        <w:jc w:val="both"/>
        <w:rPr>
          <w:rFonts w:asciiTheme="minorHAnsi" w:hAnsiTheme="minorHAnsi" w:cstheme="minorHAnsi"/>
          <w:b/>
          <w:bCs/>
          <w:sz w:val="24"/>
          <w:szCs w:val="24"/>
        </w:rPr>
      </w:pPr>
      <w:r w:rsidRPr="002F40B2">
        <w:rPr>
          <w:rFonts w:asciiTheme="minorHAnsi" w:hAnsiTheme="minorHAnsi" w:cstheme="minorHAnsi"/>
          <w:b/>
          <w:bCs/>
          <w:sz w:val="24"/>
          <w:szCs w:val="24"/>
        </w:rPr>
        <w:t xml:space="preserve">Wykaz obiektów </w:t>
      </w:r>
      <w:r w:rsidR="00C17004" w:rsidRPr="002F40B2">
        <w:rPr>
          <w:rFonts w:asciiTheme="minorHAnsi" w:hAnsiTheme="minorHAnsi" w:cstheme="minorHAnsi"/>
          <w:b/>
          <w:bCs/>
          <w:sz w:val="24"/>
          <w:szCs w:val="24"/>
        </w:rPr>
        <w:t>Zamawiającego podlegając</w:t>
      </w:r>
      <w:r w:rsidRPr="002F40B2">
        <w:rPr>
          <w:rFonts w:asciiTheme="minorHAnsi" w:hAnsiTheme="minorHAnsi" w:cstheme="minorHAnsi"/>
          <w:b/>
          <w:bCs/>
          <w:sz w:val="24"/>
          <w:szCs w:val="24"/>
        </w:rPr>
        <w:t>ych</w:t>
      </w:r>
      <w:r w:rsidR="00C17004" w:rsidRPr="002F40B2">
        <w:rPr>
          <w:rFonts w:asciiTheme="minorHAnsi" w:hAnsiTheme="minorHAnsi" w:cstheme="minorHAnsi"/>
          <w:b/>
          <w:bCs/>
          <w:sz w:val="24"/>
          <w:szCs w:val="24"/>
        </w:rPr>
        <w:t xml:space="preserve"> ubezpieczeniu </w:t>
      </w:r>
      <w:r w:rsidR="00371DF8" w:rsidRPr="002F40B2">
        <w:rPr>
          <w:rFonts w:asciiTheme="minorHAnsi" w:hAnsiTheme="minorHAnsi" w:cstheme="minorHAnsi"/>
          <w:b/>
          <w:bCs/>
          <w:sz w:val="24"/>
          <w:szCs w:val="24"/>
        </w:rPr>
        <w:t xml:space="preserve">określa </w:t>
      </w:r>
      <w:r w:rsidR="00BE3E63" w:rsidRPr="002F40B2">
        <w:rPr>
          <w:rFonts w:asciiTheme="minorHAnsi" w:hAnsiTheme="minorHAnsi" w:cstheme="minorHAnsi"/>
          <w:b/>
          <w:bCs/>
          <w:sz w:val="24"/>
          <w:szCs w:val="24"/>
        </w:rPr>
        <w:t>z</w:t>
      </w:r>
      <w:r w:rsidR="00371DF8" w:rsidRPr="002F40B2">
        <w:rPr>
          <w:rFonts w:asciiTheme="minorHAnsi" w:hAnsiTheme="minorHAnsi" w:cstheme="minorHAnsi"/>
          <w:b/>
          <w:bCs/>
          <w:sz w:val="24"/>
          <w:szCs w:val="24"/>
        </w:rPr>
        <w:t xml:space="preserve">ałącznik </w:t>
      </w:r>
      <w:r w:rsidR="002F40B2">
        <w:rPr>
          <w:rFonts w:asciiTheme="minorHAnsi" w:hAnsiTheme="minorHAnsi" w:cstheme="minorHAnsi"/>
          <w:b/>
          <w:bCs/>
          <w:sz w:val="24"/>
          <w:szCs w:val="24"/>
        </w:rPr>
        <w:br/>
      </w:r>
      <w:r w:rsidR="00371DF8" w:rsidRPr="002F40B2">
        <w:rPr>
          <w:rFonts w:asciiTheme="minorHAnsi" w:hAnsiTheme="minorHAnsi" w:cstheme="minorHAnsi"/>
          <w:b/>
          <w:bCs/>
          <w:sz w:val="24"/>
          <w:szCs w:val="24"/>
        </w:rPr>
        <w:t xml:space="preserve">nr </w:t>
      </w:r>
      <w:r w:rsidR="00E25AEE" w:rsidRPr="002F40B2">
        <w:rPr>
          <w:rFonts w:asciiTheme="minorHAnsi" w:hAnsiTheme="minorHAnsi" w:cstheme="minorHAnsi"/>
          <w:b/>
          <w:bCs/>
          <w:sz w:val="24"/>
          <w:szCs w:val="24"/>
        </w:rPr>
        <w:t>5 do SWZ</w:t>
      </w:r>
      <w:r w:rsidR="00371DF8" w:rsidRPr="002F40B2">
        <w:rPr>
          <w:rFonts w:asciiTheme="minorHAnsi" w:hAnsiTheme="minorHAnsi" w:cstheme="minorHAnsi"/>
          <w:b/>
          <w:bCs/>
          <w:sz w:val="24"/>
          <w:szCs w:val="24"/>
        </w:rPr>
        <w:t>.</w:t>
      </w:r>
    </w:p>
    <w:p w14:paraId="7AB87964" w14:textId="52A00F82" w:rsidR="00E25AEE" w:rsidRPr="002F40B2" w:rsidRDefault="00E25AEE" w:rsidP="002F40B2">
      <w:pPr>
        <w:pStyle w:val="Akapitzlist"/>
        <w:numPr>
          <w:ilvl w:val="0"/>
          <w:numId w:val="42"/>
        </w:numPr>
        <w:jc w:val="both"/>
        <w:rPr>
          <w:rFonts w:asciiTheme="minorHAnsi" w:hAnsiTheme="minorHAnsi" w:cstheme="minorHAnsi"/>
          <w:b/>
          <w:bCs/>
          <w:sz w:val="24"/>
          <w:szCs w:val="24"/>
        </w:rPr>
      </w:pPr>
      <w:r w:rsidRPr="002F40B2">
        <w:rPr>
          <w:rFonts w:asciiTheme="minorHAnsi" w:hAnsiTheme="minorHAnsi" w:cstheme="minorHAnsi"/>
          <w:b/>
          <w:bCs/>
          <w:sz w:val="24"/>
          <w:szCs w:val="24"/>
        </w:rPr>
        <w:t>Wykaz pojazdów, których ubezpieczającym i właścicielem jest Gmina Hrubieszów określa załącznik nr 6 do SWZ.</w:t>
      </w:r>
    </w:p>
    <w:p w14:paraId="25286180" w14:textId="6AC73403" w:rsidR="002F40B2" w:rsidRPr="002F40B2" w:rsidRDefault="002F40B2" w:rsidP="002F40B2">
      <w:pPr>
        <w:pStyle w:val="Akapitzlist"/>
        <w:numPr>
          <w:ilvl w:val="0"/>
          <w:numId w:val="42"/>
        </w:numPr>
        <w:jc w:val="both"/>
        <w:rPr>
          <w:rFonts w:asciiTheme="minorHAnsi" w:hAnsiTheme="minorHAnsi" w:cstheme="minorHAnsi"/>
          <w:b/>
          <w:bCs/>
          <w:sz w:val="24"/>
          <w:szCs w:val="24"/>
        </w:rPr>
      </w:pPr>
      <w:r w:rsidRPr="002F40B2">
        <w:rPr>
          <w:rFonts w:asciiTheme="minorHAnsi" w:hAnsiTheme="minorHAnsi" w:cstheme="minorHAnsi"/>
          <w:b/>
          <w:bCs/>
          <w:sz w:val="24"/>
          <w:szCs w:val="24"/>
        </w:rPr>
        <w:t xml:space="preserve">Wykaz osób objętych ubezpieczaniem (sołtysów oraz strażaków) zawiera załącznik nr 7 do SWZ. </w:t>
      </w:r>
    </w:p>
    <w:p w14:paraId="77D2E705" w14:textId="77777777" w:rsidR="00C17004" w:rsidRPr="00C17E27" w:rsidRDefault="001B5901" w:rsidP="00586825">
      <w:pPr>
        <w:keepNext/>
        <w:tabs>
          <w:tab w:val="left" w:pos="0"/>
        </w:tabs>
        <w:spacing w:before="240" w:after="120"/>
        <w:jc w:val="both"/>
        <w:rPr>
          <w:rFonts w:asciiTheme="minorHAnsi" w:hAnsiTheme="minorHAnsi" w:cstheme="minorHAnsi"/>
          <w:b/>
          <w:bCs/>
          <w:sz w:val="24"/>
          <w:szCs w:val="24"/>
        </w:rPr>
      </w:pPr>
      <w:r w:rsidRPr="00C17E27">
        <w:rPr>
          <w:rFonts w:asciiTheme="minorHAnsi" w:hAnsiTheme="minorHAnsi" w:cstheme="minorHAnsi"/>
          <w:b/>
          <w:bCs/>
          <w:sz w:val="24"/>
          <w:szCs w:val="24"/>
        </w:rPr>
        <w:t>Zakres zamówienia</w:t>
      </w:r>
      <w:r w:rsidR="0058578C" w:rsidRPr="00C17E27">
        <w:rPr>
          <w:rFonts w:asciiTheme="minorHAnsi" w:hAnsiTheme="minorHAnsi" w:cstheme="minorHAnsi"/>
          <w:b/>
          <w:bCs/>
          <w:sz w:val="24"/>
          <w:szCs w:val="24"/>
        </w:rPr>
        <w:t xml:space="preserve"> obejmuje</w:t>
      </w:r>
      <w:r w:rsidR="00C706D7" w:rsidRPr="00C17E27">
        <w:rPr>
          <w:rFonts w:asciiTheme="minorHAnsi" w:hAnsiTheme="minorHAnsi" w:cstheme="minorHAnsi"/>
          <w:b/>
          <w:bCs/>
          <w:sz w:val="24"/>
          <w:szCs w:val="24"/>
        </w:rPr>
        <w:t>:</w:t>
      </w:r>
    </w:p>
    <w:p w14:paraId="70F5AE03" w14:textId="77777777" w:rsidR="00FC2484" w:rsidRPr="00C17E27" w:rsidRDefault="00FC2484" w:rsidP="009769EB">
      <w:pPr>
        <w:numPr>
          <w:ilvl w:val="0"/>
          <w:numId w:val="1"/>
        </w:numPr>
        <w:tabs>
          <w:tab w:val="left" w:pos="0"/>
        </w:tabs>
        <w:ind w:right="-2"/>
        <w:jc w:val="both"/>
        <w:rPr>
          <w:rFonts w:asciiTheme="minorHAnsi" w:hAnsiTheme="minorHAnsi" w:cstheme="minorHAnsi"/>
          <w:sz w:val="24"/>
          <w:szCs w:val="24"/>
          <w:u w:val="single"/>
        </w:rPr>
      </w:pPr>
      <w:r w:rsidRPr="00C17E27">
        <w:rPr>
          <w:rFonts w:asciiTheme="minorHAnsi" w:hAnsiTheme="minorHAnsi" w:cstheme="minorHAnsi"/>
          <w:sz w:val="24"/>
          <w:szCs w:val="24"/>
        </w:rPr>
        <w:t xml:space="preserve">Ubezpieczeniem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 xml:space="preserve"> objęte zostanie mienie Gminy Hrubieszów w tym drogi. </w:t>
      </w:r>
    </w:p>
    <w:p w14:paraId="1C21AB65" w14:textId="77777777" w:rsidR="00FC2484" w:rsidRPr="002F40B2" w:rsidRDefault="00FC2484" w:rsidP="009769EB">
      <w:pPr>
        <w:numPr>
          <w:ilvl w:val="0"/>
          <w:numId w:val="1"/>
        </w:numPr>
        <w:tabs>
          <w:tab w:val="left" w:pos="0"/>
        </w:tabs>
        <w:ind w:right="-2"/>
        <w:jc w:val="both"/>
        <w:rPr>
          <w:rFonts w:asciiTheme="minorHAnsi" w:hAnsiTheme="minorHAnsi" w:cstheme="minorHAnsi"/>
          <w:sz w:val="24"/>
          <w:szCs w:val="24"/>
          <w:u w:val="single"/>
        </w:rPr>
      </w:pPr>
      <w:r w:rsidRPr="00C17E27">
        <w:rPr>
          <w:rFonts w:asciiTheme="minorHAnsi" w:hAnsiTheme="minorHAnsi" w:cstheme="minorHAnsi"/>
          <w:sz w:val="24"/>
          <w:szCs w:val="24"/>
        </w:rPr>
        <w:t xml:space="preserve">Ubezpieczenie pojazdów mechanicznych Zamawiającego. </w:t>
      </w:r>
    </w:p>
    <w:p w14:paraId="55F6DE19" w14:textId="0138F25E" w:rsidR="002F40B2" w:rsidRPr="002F40B2" w:rsidRDefault="002F40B2" w:rsidP="009769EB">
      <w:pPr>
        <w:numPr>
          <w:ilvl w:val="0"/>
          <w:numId w:val="1"/>
        </w:numPr>
        <w:tabs>
          <w:tab w:val="left" w:pos="0"/>
        </w:tabs>
        <w:ind w:right="-2"/>
        <w:jc w:val="both"/>
        <w:rPr>
          <w:rFonts w:asciiTheme="minorHAnsi" w:hAnsiTheme="minorHAnsi" w:cstheme="minorHAnsi"/>
          <w:sz w:val="32"/>
          <w:szCs w:val="32"/>
        </w:rPr>
      </w:pPr>
      <w:r w:rsidRPr="002F40B2">
        <w:rPr>
          <w:rFonts w:asciiTheme="minorHAnsi" w:hAnsiTheme="minorHAnsi" w:cstheme="minorHAnsi"/>
          <w:sz w:val="24"/>
          <w:szCs w:val="24"/>
        </w:rPr>
        <w:t xml:space="preserve">Ubezpieczenie następstw nieszczęśliwych wypadków (sołtysów oraz </w:t>
      </w:r>
      <w:r>
        <w:rPr>
          <w:rFonts w:asciiTheme="minorHAnsi" w:hAnsiTheme="minorHAnsi" w:cstheme="minorHAnsi"/>
          <w:sz w:val="24"/>
          <w:szCs w:val="24"/>
        </w:rPr>
        <w:t>strażaków</w:t>
      </w:r>
      <w:r w:rsidRPr="002F40B2">
        <w:rPr>
          <w:rFonts w:asciiTheme="minorHAnsi" w:hAnsiTheme="minorHAnsi" w:cstheme="minorHAnsi"/>
          <w:sz w:val="24"/>
          <w:szCs w:val="24"/>
        </w:rPr>
        <w:t xml:space="preserve"> OSP)</w:t>
      </w:r>
      <w:r>
        <w:rPr>
          <w:rFonts w:asciiTheme="minorHAnsi" w:hAnsiTheme="minorHAnsi" w:cstheme="minorHAnsi"/>
          <w:sz w:val="24"/>
          <w:szCs w:val="24"/>
        </w:rPr>
        <w:t>.</w:t>
      </w:r>
    </w:p>
    <w:p w14:paraId="52B8F05F" w14:textId="77777777" w:rsidR="00C17004" w:rsidRPr="00C17E27" w:rsidRDefault="00C17004" w:rsidP="00FC2484">
      <w:pPr>
        <w:jc w:val="both"/>
        <w:rPr>
          <w:rFonts w:asciiTheme="minorHAnsi" w:hAnsiTheme="minorHAnsi" w:cstheme="minorHAnsi"/>
          <w:b/>
          <w:bCs/>
          <w:sz w:val="24"/>
          <w:szCs w:val="24"/>
          <w:u w:val="single"/>
        </w:rPr>
      </w:pPr>
    </w:p>
    <w:p w14:paraId="1BEA4C93" w14:textId="4DFAD82B" w:rsidR="006F2C42" w:rsidRPr="00C17E27" w:rsidRDefault="006F2C42" w:rsidP="00A538CA">
      <w:pPr>
        <w:pStyle w:val="NormalnyWeb"/>
        <w:numPr>
          <w:ilvl w:val="0"/>
          <w:numId w:val="43"/>
        </w:numPr>
        <w:tabs>
          <w:tab w:val="left" w:pos="0"/>
          <w:tab w:val="left" w:pos="708"/>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Opis przedmiotu zamówienia</w:t>
      </w:r>
    </w:p>
    <w:p w14:paraId="068851A3" w14:textId="77777777" w:rsidR="006F2C42" w:rsidRPr="00C17E27" w:rsidRDefault="006F2C42" w:rsidP="009769EB">
      <w:pPr>
        <w:pStyle w:val="NormalnyWeb"/>
        <w:numPr>
          <w:ilvl w:val="3"/>
          <w:numId w:val="1"/>
        </w:numPr>
        <w:tabs>
          <w:tab w:val="clear" w:pos="2940"/>
          <w:tab w:val="left" w:pos="0"/>
        </w:tabs>
        <w:spacing w:before="0" w:beforeAutospacing="0" w:after="0" w:afterAutospacing="0"/>
        <w:ind w:left="284" w:right="-2" w:hanging="284"/>
        <w:jc w:val="both"/>
        <w:rPr>
          <w:rFonts w:asciiTheme="minorHAnsi" w:hAnsiTheme="minorHAnsi" w:cstheme="minorHAnsi"/>
          <w:b/>
          <w:bCs/>
        </w:rPr>
      </w:pPr>
      <w:r w:rsidRPr="00C17E27">
        <w:rPr>
          <w:rFonts w:asciiTheme="minorHAnsi" w:hAnsiTheme="minorHAnsi" w:cstheme="minorHAnsi"/>
          <w:b/>
          <w:bCs/>
        </w:rPr>
        <w:t>Przedmiot zamówienia</w:t>
      </w:r>
    </w:p>
    <w:p w14:paraId="36B09077" w14:textId="7109444A" w:rsidR="006F2C42" w:rsidRDefault="006F2C42" w:rsidP="00586825">
      <w:pPr>
        <w:pStyle w:val="NormalnyWeb"/>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Przedmiotem zamówienia jest świadczenie usługi ubezpieczenia m</w:t>
      </w:r>
      <w:r w:rsidR="00C94B68">
        <w:rPr>
          <w:rFonts w:asciiTheme="minorHAnsi" w:hAnsiTheme="minorHAnsi" w:cstheme="minorHAnsi"/>
        </w:rPr>
        <w:t>ajątku</w:t>
      </w:r>
      <w:r w:rsidRPr="00C17E27">
        <w:rPr>
          <w:rFonts w:asciiTheme="minorHAnsi" w:hAnsiTheme="minorHAnsi" w:cstheme="minorHAnsi"/>
        </w:rPr>
        <w:t xml:space="preserve"> Gminy Hrubieszów od wszystkich </w:t>
      </w:r>
      <w:proofErr w:type="spellStart"/>
      <w:r w:rsidRPr="00C17E27">
        <w:rPr>
          <w:rFonts w:asciiTheme="minorHAnsi" w:hAnsiTheme="minorHAnsi" w:cstheme="minorHAnsi"/>
        </w:rPr>
        <w:t>ryzyk</w:t>
      </w:r>
      <w:proofErr w:type="spellEnd"/>
      <w:r w:rsidRPr="00C17E27">
        <w:rPr>
          <w:rFonts w:asciiTheme="minorHAnsi" w:hAnsiTheme="minorHAnsi" w:cstheme="minorHAnsi"/>
        </w:rPr>
        <w:t xml:space="preserve"> wraz z ubezpieczeniem mienia użytkowanego i zarządzanego przez jednostki organizacyjne Gminy Hrubieszów,</w:t>
      </w:r>
      <w:r w:rsidR="009E6B45">
        <w:rPr>
          <w:rFonts w:asciiTheme="minorHAnsi" w:hAnsiTheme="minorHAnsi" w:cstheme="minorHAnsi"/>
        </w:rPr>
        <w:t xml:space="preserve"> a także ubezpieczenia od następstw nieszczęśliwych wypadków sołtysów i członków Ochotniczej Straży Pożarnej, </w:t>
      </w:r>
      <w:r w:rsidRPr="00C17E27">
        <w:rPr>
          <w:rFonts w:asciiTheme="minorHAnsi" w:hAnsiTheme="minorHAnsi" w:cstheme="minorHAnsi"/>
        </w:rPr>
        <w:t>na warunkach określonych w niniejszym opisie oraz zgodnie z obowiązującymi przepisami prawa.</w:t>
      </w:r>
    </w:p>
    <w:p w14:paraId="57A9B446" w14:textId="40892D87" w:rsidR="009E6B45" w:rsidRPr="009E6B45" w:rsidRDefault="009E6B45" w:rsidP="00586825">
      <w:pPr>
        <w:pStyle w:val="NormalnyWeb"/>
        <w:tabs>
          <w:tab w:val="left" w:pos="0"/>
          <w:tab w:val="left" w:pos="708"/>
        </w:tabs>
        <w:spacing w:before="0" w:beforeAutospacing="0" w:after="0" w:afterAutospacing="0"/>
        <w:ind w:right="-2"/>
        <w:jc w:val="both"/>
        <w:rPr>
          <w:rFonts w:asciiTheme="minorHAnsi" w:hAnsiTheme="minorHAnsi" w:cstheme="minorHAnsi"/>
          <w:b/>
          <w:bCs/>
        </w:rPr>
      </w:pPr>
      <w:r w:rsidRPr="009E6B45">
        <w:rPr>
          <w:rFonts w:asciiTheme="minorHAnsi" w:hAnsiTheme="minorHAnsi" w:cstheme="minorHAnsi"/>
          <w:b/>
          <w:bCs/>
        </w:rPr>
        <w:t xml:space="preserve">Przedmiot zamówienia został podzielony na trzy części: </w:t>
      </w:r>
    </w:p>
    <w:p w14:paraId="2EA2EC30" w14:textId="77777777" w:rsidR="00DB7B05" w:rsidRPr="00C17E27" w:rsidRDefault="00DB7B05" w:rsidP="00DB7B05">
      <w:pPr>
        <w:pStyle w:val="NormalnyWeb"/>
        <w:tabs>
          <w:tab w:val="left" w:pos="0"/>
          <w:tab w:val="left" w:pos="708"/>
        </w:tabs>
        <w:spacing w:before="0" w:beforeAutospacing="0" w:after="0" w:afterAutospacing="0"/>
        <w:ind w:right="-2"/>
        <w:jc w:val="both"/>
        <w:rPr>
          <w:rFonts w:asciiTheme="minorHAnsi" w:hAnsiTheme="minorHAnsi" w:cstheme="minorHAnsi"/>
          <w:b/>
          <w:bCs/>
          <w:u w:val="single"/>
        </w:rPr>
      </w:pPr>
    </w:p>
    <w:p w14:paraId="3B4BC7CD" w14:textId="37B8CAE6" w:rsidR="00414094" w:rsidRPr="00C17E27" w:rsidRDefault="00DB7B05" w:rsidP="00DB7B05">
      <w:pPr>
        <w:pStyle w:val="NormalnyWeb"/>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b/>
          <w:bCs/>
          <w:u w:val="single"/>
        </w:rPr>
        <w:t>Część I:</w:t>
      </w:r>
      <w:r w:rsidRPr="00C17E27">
        <w:rPr>
          <w:rFonts w:asciiTheme="minorHAnsi" w:hAnsiTheme="minorHAnsi" w:cstheme="minorHAnsi"/>
        </w:rPr>
        <w:t xml:space="preserve"> </w:t>
      </w:r>
      <w:r w:rsidRPr="00C17E27">
        <w:rPr>
          <w:rFonts w:asciiTheme="minorHAnsi" w:hAnsiTheme="minorHAnsi" w:cstheme="minorHAnsi"/>
          <w:b/>
          <w:bCs/>
        </w:rPr>
        <w:t>Ubezpieczeniem</w:t>
      </w:r>
      <w:r w:rsidR="00C55078">
        <w:rPr>
          <w:rFonts w:asciiTheme="minorHAnsi" w:hAnsiTheme="minorHAnsi" w:cstheme="minorHAnsi"/>
          <w:b/>
          <w:bCs/>
        </w:rPr>
        <w:t xml:space="preserve"> majątku Zamawiającego</w:t>
      </w:r>
      <w:r w:rsidR="00414094" w:rsidRPr="00C17E27">
        <w:rPr>
          <w:rFonts w:asciiTheme="minorHAnsi" w:hAnsiTheme="minorHAnsi" w:cstheme="minorHAnsi"/>
          <w:b/>
          <w:bCs/>
        </w:rPr>
        <w:t>:</w:t>
      </w:r>
      <w:r w:rsidR="00414094" w:rsidRPr="00C17E27">
        <w:rPr>
          <w:rFonts w:asciiTheme="minorHAnsi" w:hAnsiTheme="minorHAnsi" w:cstheme="minorHAnsi"/>
        </w:rPr>
        <w:t xml:space="preserve"> </w:t>
      </w:r>
    </w:p>
    <w:p w14:paraId="653CDF8F" w14:textId="77777777" w:rsidR="00414094" w:rsidRPr="00C17E27" w:rsidRDefault="00414094" w:rsidP="009769EB">
      <w:pPr>
        <w:pStyle w:val="NormalnyWeb"/>
        <w:numPr>
          <w:ilvl w:val="0"/>
          <w:numId w:val="8"/>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Ubezpieczenie mienia od wszystkich </w:t>
      </w:r>
      <w:proofErr w:type="spellStart"/>
      <w:r w:rsidRPr="00C17E27">
        <w:rPr>
          <w:rFonts w:asciiTheme="minorHAnsi" w:hAnsiTheme="minorHAnsi" w:cstheme="minorHAnsi"/>
        </w:rPr>
        <w:t>ryzyk</w:t>
      </w:r>
      <w:proofErr w:type="spellEnd"/>
      <w:r w:rsidRPr="00C17E27">
        <w:rPr>
          <w:rFonts w:asciiTheme="minorHAnsi" w:hAnsiTheme="minorHAnsi" w:cstheme="minorHAnsi"/>
        </w:rPr>
        <w:t>,</w:t>
      </w:r>
    </w:p>
    <w:p w14:paraId="6B5953DA" w14:textId="77777777" w:rsidR="00414094" w:rsidRPr="00C17E27" w:rsidRDefault="00414094" w:rsidP="009769EB">
      <w:pPr>
        <w:pStyle w:val="NormalnyWeb"/>
        <w:numPr>
          <w:ilvl w:val="0"/>
          <w:numId w:val="8"/>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Ubezpieczenie sprzętu elektronicznego od wszelkich </w:t>
      </w:r>
      <w:proofErr w:type="spellStart"/>
      <w:r w:rsidRPr="00C17E27">
        <w:rPr>
          <w:rFonts w:asciiTheme="minorHAnsi" w:hAnsiTheme="minorHAnsi" w:cstheme="minorHAnsi"/>
        </w:rPr>
        <w:t>ryzyk</w:t>
      </w:r>
      <w:proofErr w:type="spellEnd"/>
      <w:r w:rsidRPr="00C17E27">
        <w:rPr>
          <w:rFonts w:asciiTheme="minorHAnsi" w:hAnsiTheme="minorHAnsi" w:cstheme="minorHAnsi"/>
        </w:rPr>
        <w:t>,</w:t>
      </w:r>
    </w:p>
    <w:p w14:paraId="5CF2C968" w14:textId="77777777" w:rsidR="00414094" w:rsidRPr="00C17E27" w:rsidRDefault="00414094" w:rsidP="009769EB">
      <w:pPr>
        <w:pStyle w:val="NormalnyWeb"/>
        <w:numPr>
          <w:ilvl w:val="0"/>
          <w:numId w:val="8"/>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Ubezpieczenie odpowiedzialności cywilnej,</w:t>
      </w:r>
    </w:p>
    <w:p w14:paraId="69257452" w14:textId="77777777" w:rsidR="00414094" w:rsidRPr="00C17E27" w:rsidRDefault="00414094" w:rsidP="009769EB">
      <w:pPr>
        <w:pStyle w:val="NormalnyWeb"/>
        <w:numPr>
          <w:ilvl w:val="0"/>
          <w:numId w:val="8"/>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Drogi. </w:t>
      </w:r>
    </w:p>
    <w:p w14:paraId="5CEC49F3" w14:textId="77777777" w:rsidR="00DB7B05" w:rsidRPr="00C17E27" w:rsidRDefault="00DB7B05" w:rsidP="00414094">
      <w:pPr>
        <w:pStyle w:val="NormalnyWeb"/>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w szczególności:</w:t>
      </w:r>
    </w:p>
    <w:p w14:paraId="6FDDD926" w14:textId="77777777" w:rsidR="006F2C42" w:rsidRPr="00C17E27" w:rsidRDefault="006F2C42" w:rsidP="009769EB">
      <w:pPr>
        <w:pStyle w:val="NormalnyWeb"/>
        <w:numPr>
          <w:ilvl w:val="0"/>
          <w:numId w:val="2"/>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budynki i budowle wraz z instalacjami i urządzeniami technicznymi,</w:t>
      </w:r>
    </w:p>
    <w:p w14:paraId="2CE079E5" w14:textId="77777777" w:rsidR="006F2C42" w:rsidRPr="00C17E27" w:rsidRDefault="006F2C42" w:rsidP="009769EB">
      <w:pPr>
        <w:pStyle w:val="NormalnyWeb"/>
        <w:numPr>
          <w:ilvl w:val="0"/>
          <w:numId w:val="2"/>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lokale użytkowe i mieszkalne,</w:t>
      </w:r>
    </w:p>
    <w:p w14:paraId="3AB12008" w14:textId="77777777" w:rsidR="006F2C42" w:rsidRPr="00C17E27" w:rsidRDefault="006F2C42" w:rsidP="009769EB">
      <w:pPr>
        <w:pStyle w:val="NormalnyWeb"/>
        <w:numPr>
          <w:ilvl w:val="0"/>
          <w:numId w:val="2"/>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środki trwałe, wyposażenie, maszyny, urządzenia oraz sprzęt elektroniczny (stacjonarny i przenośny),</w:t>
      </w:r>
    </w:p>
    <w:p w14:paraId="3826A494" w14:textId="51A9F480" w:rsidR="00BA2F85" w:rsidRPr="00C17E27" w:rsidRDefault="00BA2F85" w:rsidP="009769EB">
      <w:pPr>
        <w:pStyle w:val="NormalnyWeb"/>
        <w:numPr>
          <w:ilvl w:val="0"/>
          <w:numId w:val="2"/>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drogi gminne</w:t>
      </w:r>
      <w:r w:rsidR="00870AC5">
        <w:rPr>
          <w:rFonts w:asciiTheme="minorHAnsi" w:hAnsiTheme="minorHAnsi" w:cstheme="minorHAnsi"/>
        </w:rPr>
        <w:t>,</w:t>
      </w:r>
      <w:r w:rsidRPr="00C17E27">
        <w:rPr>
          <w:rFonts w:asciiTheme="minorHAnsi" w:hAnsiTheme="minorHAnsi" w:cstheme="minorHAnsi"/>
        </w:rPr>
        <w:t xml:space="preserve"> </w:t>
      </w:r>
    </w:p>
    <w:p w14:paraId="3D849B28" w14:textId="77777777" w:rsidR="006F2C42" w:rsidRPr="00C17E27" w:rsidRDefault="006F2C42" w:rsidP="009769EB">
      <w:pPr>
        <w:pStyle w:val="NormalnyWeb"/>
        <w:numPr>
          <w:ilvl w:val="0"/>
          <w:numId w:val="2"/>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mienie </w:t>
      </w:r>
      <w:proofErr w:type="spellStart"/>
      <w:r w:rsidRPr="00C17E27">
        <w:rPr>
          <w:rFonts w:asciiTheme="minorHAnsi" w:hAnsiTheme="minorHAnsi" w:cstheme="minorHAnsi"/>
        </w:rPr>
        <w:t>niskocenne</w:t>
      </w:r>
      <w:proofErr w:type="spellEnd"/>
      <w:r w:rsidRPr="00C17E27">
        <w:rPr>
          <w:rFonts w:asciiTheme="minorHAnsi" w:hAnsiTheme="minorHAnsi" w:cstheme="minorHAnsi"/>
        </w:rPr>
        <w:t>,</w:t>
      </w:r>
    </w:p>
    <w:p w14:paraId="23411BC2" w14:textId="77777777" w:rsidR="006F2C42" w:rsidRPr="00C17E27" w:rsidRDefault="006F2C42" w:rsidP="009769EB">
      <w:pPr>
        <w:pStyle w:val="NormalnyWeb"/>
        <w:numPr>
          <w:ilvl w:val="0"/>
          <w:numId w:val="2"/>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mienie osób trzecich użytkowane na podstawie umów cywilnoprawnych,</w:t>
      </w:r>
    </w:p>
    <w:p w14:paraId="13D2AD3B" w14:textId="77777777" w:rsidR="006F2C42" w:rsidRPr="00C17E27" w:rsidRDefault="006F2C42" w:rsidP="009769EB">
      <w:pPr>
        <w:pStyle w:val="NormalnyWeb"/>
        <w:numPr>
          <w:ilvl w:val="0"/>
          <w:numId w:val="2"/>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mienie znajdujące się w jednostkach organizacyjnych Gminy Hrubieszów,</w:t>
      </w:r>
    </w:p>
    <w:p w14:paraId="144C7C6A" w14:textId="77777777" w:rsidR="006F2C42" w:rsidRPr="00C17E27" w:rsidRDefault="006F2C42" w:rsidP="009769EB">
      <w:pPr>
        <w:pStyle w:val="NormalnyWeb"/>
        <w:numPr>
          <w:ilvl w:val="0"/>
          <w:numId w:val="2"/>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lastRenderedPageBreak/>
        <w:t>mienie w trakcie budowy, rozbudowy, modernizacji lub remontu (o ile Zamawiający tak określi),</w:t>
      </w:r>
    </w:p>
    <w:p w14:paraId="04048C83" w14:textId="1DD4CD2B" w:rsidR="000829C9" w:rsidRDefault="006F2C42" w:rsidP="00586825">
      <w:pPr>
        <w:pStyle w:val="NormalnyWeb"/>
        <w:numPr>
          <w:ilvl w:val="0"/>
          <w:numId w:val="2"/>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mienie znajdujące się na terenie Gminy Hrubieszów oraz poza jej granicami – </w:t>
      </w:r>
      <w:r w:rsidR="00586825" w:rsidRPr="00C17E27">
        <w:rPr>
          <w:rFonts w:asciiTheme="minorHAnsi" w:hAnsiTheme="minorHAnsi" w:cstheme="minorHAnsi"/>
        </w:rPr>
        <w:br/>
      </w:r>
      <w:r w:rsidRPr="00C17E27">
        <w:rPr>
          <w:rFonts w:asciiTheme="minorHAnsi" w:hAnsiTheme="minorHAnsi" w:cstheme="minorHAnsi"/>
        </w:rPr>
        <w:t>w zakresie wynikającym z działalności Zamawiającego.</w:t>
      </w:r>
    </w:p>
    <w:p w14:paraId="797810EE" w14:textId="77777777" w:rsidR="002F40B2" w:rsidRPr="00870AC5" w:rsidRDefault="002F40B2" w:rsidP="002F40B2">
      <w:pPr>
        <w:pStyle w:val="NormalnyWeb"/>
        <w:tabs>
          <w:tab w:val="left" w:pos="0"/>
        </w:tabs>
        <w:spacing w:before="0" w:beforeAutospacing="0" w:after="0" w:afterAutospacing="0"/>
        <w:ind w:left="720" w:right="-2"/>
        <w:jc w:val="both"/>
        <w:rPr>
          <w:rFonts w:asciiTheme="minorHAnsi" w:hAnsiTheme="minorHAnsi" w:cstheme="minorHAnsi"/>
        </w:rPr>
      </w:pPr>
    </w:p>
    <w:p w14:paraId="3D8F2860" w14:textId="77777777" w:rsidR="000829C9" w:rsidRPr="00C17E27" w:rsidRDefault="000829C9" w:rsidP="00586825">
      <w:pPr>
        <w:pStyle w:val="NormalnyWeb"/>
        <w:tabs>
          <w:tab w:val="left" w:pos="0"/>
          <w:tab w:val="left" w:pos="708"/>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Klauzule obligatoryjne:</w:t>
      </w:r>
    </w:p>
    <w:p w14:paraId="380CB9DA" w14:textId="77777777" w:rsidR="000829C9" w:rsidRPr="00C17E27" w:rsidRDefault="000829C9" w:rsidP="009769EB">
      <w:pPr>
        <w:pStyle w:val="NormalnyWeb"/>
        <w:numPr>
          <w:ilvl w:val="0"/>
          <w:numId w:val="10"/>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reprezentantów</w:t>
      </w:r>
    </w:p>
    <w:p w14:paraId="5B42A4E7" w14:textId="77777777" w:rsidR="000829C9" w:rsidRPr="00C17E27" w:rsidRDefault="000829C9" w:rsidP="009769EB">
      <w:pPr>
        <w:pStyle w:val="NormalnyWeb"/>
        <w:numPr>
          <w:ilvl w:val="0"/>
          <w:numId w:val="10"/>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automatycznego pokrycia majątku nabytego po zebraniu danych do SWZ</w:t>
      </w:r>
    </w:p>
    <w:p w14:paraId="26BD216A" w14:textId="77777777" w:rsidR="000829C9" w:rsidRPr="00C17E27" w:rsidRDefault="000829C9" w:rsidP="009769EB">
      <w:pPr>
        <w:pStyle w:val="NormalnyWeb"/>
        <w:numPr>
          <w:ilvl w:val="0"/>
          <w:numId w:val="10"/>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automatycznego pokrycia w sprzęcie elektronicznym</w:t>
      </w:r>
    </w:p>
    <w:p w14:paraId="40B79DC6" w14:textId="77777777" w:rsidR="000829C9" w:rsidRPr="00C17E27" w:rsidRDefault="000829C9" w:rsidP="009769EB">
      <w:pPr>
        <w:pStyle w:val="NormalnyWeb"/>
        <w:numPr>
          <w:ilvl w:val="0"/>
          <w:numId w:val="10"/>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automatycznego pokrycia w środkach trwałych i wyposażeniu</w:t>
      </w:r>
    </w:p>
    <w:p w14:paraId="5F2C8C98" w14:textId="77777777" w:rsidR="000829C9" w:rsidRPr="00C17E27" w:rsidRDefault="000829C9" w:rsidP="009769EB">
      <w:pPr>
        <w:pStyle w:val="NormalnyWeb"/>
        <w:numPr>
          <w:ilvl w:val="0"/>
          <w:numId w:val="10"/>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czasu ochrony</w:t>
      </w:r>
    </w:p>
    <w:p w14:paraId="4B1A90FD" w14:textId="77777777" w:rsidR="000829C9" w:rsidRPr="00C17E27" w:rsidRDefault="000829C9" w:rsidP="009769EB">
      <w:pPr>
        <w:pStyle w:val="NormalnyWeb"/>
        <w:numPr>
          <w:ilvl w:val="0"/>
          <w:numId w:val="10"/>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miejsc ubezpieczenia</w:t>
      </w:r>
    </w:p>
    <w:p w14:paraId="553917B8" w14:textId="233725B2" w:rsidR="000829C9" w:rsidRPr="00C17E27" w:rsidRDefault="000829C9" w:rsidP="009769EB">
      <w:pPr>
        <w:pStyle w:val="NormalnyWeb"/>
        <w:numPr>
          <w:ilvl w:val="0"/>
          <w:numId w:val="10"/>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Klauzula zabezpieczeń przeciwpożarowych i </w:t>
      </w:r>
      <w:proofErr w:type="spellStart"/>
      <w:r w:rsidRPr="00C17E27">
        <w:rPr>
          <w:rFonts w:asciiTheme="minorHAnsi" w:hAnsiTheme="minorHAnsi" w:cstheme="minorHAnsi"/>
        </w:rPr>
        <w:t>przeciwkradzieżowych</w:t>
      </w:r>
      <w:proofErr w:type="spellEnd"/>
    </w:p>
    <w:p w14:paraId="0A4FD792" w14:textId="77777777" w:rsidR="000829C9" w:rsidRPr="00C17E27" w:rsidRDefault="000829C9" w:rsidP="009769EB">
      <w:pPr>
        <w:pStyle w:val="NormalnyWeb"/>
        <w:numPr>
          <w:ilvl w:val="0"/>
          <w:numId w:val="10"/>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katastrofy budowlanej</w:t>
      </w:r>
    </w:p>
    <w:p w14:paraId="340DBAD4" w14:textId="77777777" w:rsidR="000829C9" w:rsidRPr="00C17E27" w:rsidRDefault="000829C9" w:rsidP="009769EB">
      <w:pPr>
        <w:pStyle w:val="NormalnyWeb"/>
        <w:numPr>
          <w:ilvl w:val="0"/>
          <w:numId w:val="10"/>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likwidacji drobnych szkód</w:t>
      </w:r>
    </w:p>
    <w:p w14:paraId="0DC5391A" w14:textId="77777777" w:rsidR="00C37662" w:rsidRPr="00C17E27" w:rsidRDefault="00C37662" w:rsidP="00C37662">
      <w:pPr>
        <w:pStyle w:val="NormalnyWeb"/>
        <w:tabs>
          <w:tab w:val="left" w:pos="0"/>
          <w:tab w:val="left" w:pos="708"/>
        </w:tabs>
        <w:spacing w:before="0" w:beforeAutospacing="0" w:after="0" w:afterAutospacing="0"/>
        <w:ind w:left="720" w:right="-2"/>
        <w:jc w:val="both"/>
        <w:rPr>
          <w:rFonts w:asciiTheme="minorHAnsi" w:hAnsiTheme="minorHAnsi" w:cstheme="minorHAnsi"/>
        </w:rPr>
      </w:pPr>
    </w:p>
    <w:p w14:paraId="622C4501" w14:textId="77777777" w:rsidR="000829C9" w:rsidRPr="00C17E27" w:rsidRDefault="000829C9" w:rsidP="000829C9">
      <w:pPr>
        <w:pStyle w:val="NormalnyWeb"/>
        <w:tabs>
          <w:tab w:val="left" w:pos="0"/>
          <w:tab w:val="left" w:pos="708"/>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Klauzule fakultatywne:</w:t>
      </w:r>
    </w:p>
    <w:p w14:paraId="576017CB" w14:textId="77777777" w:rsidR="000829C9" w:rsidRPr="00C17E27" w:rsidRDefault="00C37662" w:rsidP="009769EB">
      <w:pPr>
        <w:pStyle w:val="NormalnyWeb"/>
        <w:numPr>
          <w:ilvl w:val="0"/>
          <w:numId w:val="11"/>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Klauzula usunięcia pozostałości po szkodzie </w:t>
      </w:r>
    </w:p>
    <w:p w14:paraId="1C7DBE2F" w14:textId="77777777" w:rsidR="00C37662" w:rsidRPr="00C17E27" w:rsidRDefault="00C37662" w:rsidP="009769EB">
      <w:pPr>
        <w:pStyle w:val="NormalnyWeb"/>
        <w:numPr>
          <w:ilvl w:val="0"/>
          <w:numId w:val="11"/>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zniesienia franczyz/ udziałów własnych</w:t>
      </w:r>
    </w:p>
    <w:p w14:paraId="1EF5D915" w14:textId="77777777" w:rsidR="00C37662" w:rsidRPr="00C17E27" w:rsidRDefault="00C37662" w:rsidP="009769EB">
      <w:pPr>
        <w:pStyle w:val="NormalnyWeb"/>
        <w:numPr>
          <w:ilvl w:val="0"/>
          <w:numId w:val="11"/>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aktów terroryzmu/ sabotażu</w:t>
      </w:r>
    </w:p>
    <w:p w14:paraId="5895C375" w14:textId="77777777" w:rsidR="000829C9" w:rsidRPr="00C17E27" w:rsidRDefault="00C37662" w:rsidP="009769EB">
      <w:pPr>
        <w:pStyle w:val="NormalnyWeb"/>
        <w:numPr>
          <w:ilvl w:val="0"/>
          <w:numId w:val="11"/>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zgłaszania szkód</w:t>
      </w:r>
    </w:p>
    <w:p w14:paraId="04784EA0" w14:textId="77777777" w:rsidR="00414094" w:rsidRPr="00C17E27" w:rsidRDefault="00414094" w:rsidP="00586825">
      <w:pPr>
        <w:pStyle w:val="NormalnyWeb"/>
        <w:tabs>
          <w:tab w:val="left" w:pos="0"/>
          <w:tab w:val="left" w:pos="708"/>
        </w:tabs>
        <w:spacing w:before="0" w:beforeAutospacing="0" w:after="0" w:afterAutospacing="0"/>
        <w:ind w:right="-2"/>
        <w:jc w:val="both"/>
        <w:rPr>
          <w:rFonts w:asciiTheme="minorHAnsi" w:hAnsiTheme="minorHAnsi" w:cstheme="minorHAnsi"/>
        </w:rPr>
      </w:pPr>
    </w:p>
    <w:p w14:paraId="166D11EA" w14:textId="77777777" w:rsidR="00414094" w:rsidRPr="00C17E27" w:rsidRDefault="00414094" w:rsidP="00586825">
      <w:pPr>
        <w:pStyle w:val="NormalnyWeb"/>
        <w:tabs>
          <w:tab w:val="left" w:pos="0"/>
          <w:tab w:val="left" w:pos="708"/>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 xml:space="preserve">Część II: </w:t>
      </w:r>
      <w:r w:rsidR="00FC2484" w:rsidRPr="00C17E27">
        <w:rPr>
          <w:rFonts w:asciiTheme="minorHAnsi" w:hAnsiTheme="minorHAnsi" w:cstheme="minorHAnsi"/>
          <w:b/>
          <w:bCs/>
          <w:u w:val="single"/>
        </w:rPr>
        <w:t>Ubezpieczenie</w:t>
      </w:r>
      <w:r w:rsidRPr="00C17E27">
        <w:rPr>
          <w:rFonts w:asciiTheme="minorHAnsi" w:hAnsiTheme="minorHAnsi" w:cstheme="minorHAnsi"/>
          <w:b/>
          <w:bCs/>
          <w:u w:val="single"/>
        </w:rPr>
        <w:t xml:space="preserve"> pojazdów mechanicznych Zamawiającego</w:t>
      </w:r>
    </w:p>
    <w:p w14:paraId="715503EA" w14:textId="77777777" w:rsidR="00414094" w:rsidRPr="00C17E27" w:rsidRDefault="00414094" w:rsidP="00586825">
      <w:pPr>
        <w:pStyle w:val="NormalnyWeb"/>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zakres ubezpieczenia obowiązuje: </w:t>
      </w:r>
    </w:p>
    <w:p w14:paraId="658413E7" w14:textId="77777777" w:rsidR="00414094" w:rsidRPr="00C17E27" w:rsidRDefault="00414094" w:rsidP="009769EB">
      <w:pPr>
        <w:pStyle w:val="NormalnyWeb"/>
        <w:numPr>
          <w:ilvl w:val="0"/>
          <w:numId w:val="9"/>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obowiązkowe ubezpieczenie odpowiedzialności cywilnej posiadaczy pojazdów mechanicznych,</w:t>
      </w:r>
    </w:p>
    <w:p w14:paraId="16FC7457" w14:textId="797E1AD1" w:rsidR="00414094" w:rsidRPr="00C17E27" w:rsidRDefault="00414094" w:rsidP="009769EB">
      <w:pPr>
        <w:pStyle w:val="NormalnyWeb"/>
        <w:numPr>
          <w:ilvl w:val="0"/>
          <w:numId w:val="9"/>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ubezpieczenie odpowiedzialności cywilnej posiadaczy pojazdów mechanicznych za szkody powstałe w związku z ruchem pojazdów na terenie państw należących do Systemu Zielonej Karty, a niebędących członkami Unii Europejskiej (tzw. Zielona Karta- ubezpieczenie bez</w:t>
      </w:r>
      <w:r w:rsidR="0076052B" w:rsidRPr="00C17E27">
        <w:rPr>
          <w:rFonts w:asciiTheme="minorHAnsi" w:hAnsiTheme="minorHAnsi" w:cstheme="minorHAnsi"/>
        </w:rPr>
        <w:t xml:space="preserve"> </w:t>
      </w:r>
      <w:r w:rsidRPr="00C17E27">
        <w:rPr>
          <w:rFonts w:asciiTheme="minorHAnsi" w:hAnsiTheme="minorHAnsi" w:cstheme="minorHAnsi"/>
        </w:rPr>
        <w:t xml:space="preserve">składkowe), </w:t>
      </w:r>
    </w:p>
    <w:p w14:paraId="6E07E4E6" w14:textId="77777777" w:rsidR="00414094" w:rsidRPr="00C17E27" w:rsidRDefault="00414094" w:rsidP="009769EB">
      <w:pPr>
        <w:pStyle w:val="NormalnyWeb"/>
        <w:numPr>
          <w:ilvl w:val="0"/>
          <w:numId w:val="9"/>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ubezpieczenie pojazdów od uszkodzenia i utraty auto casco,</w:t>
      </w:r>
    </w:p>
    <w:p w14:paraId="3FE54DB5" w14:textId="77777777" w:rsidR="00414094" w:rsidRPr="00C17E27" w:rsidRDefault="00414094" w:rsidP="009769EB">
      <w:pPr>
        <w:pStyle w:val="NormalnyWeb"/>
        <w:numPr>
          <w:ilvl w:val="0"/>
          <w:numId w:val="9"/>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ubezpieczenie następstw nieszczęśliwych wypadków kierowcy i pasażerów, </w:t>
      </w:r>
    </w:p>
    <w:p w14:paraId="5AE2DFDC" w14:textId="3A90B8B7" w:rsidR="00414094" w:rsidRPr="00C17E27" w:rsidRDefault="00414094" w:rsidP="009769EB">
      <w:pPr>
        <w:pStyle w:val="NormalnyWeb"/>
        <w:numPr>
          <w:ilvl w:val="0"/>
          <w:numId w:val="9"/>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ubezpieczenie Assistance (</w:t>
      </w:r>
      <w:r w:rsidR="00C43588">
        <w:rPr>
          <w:rFonts w:ascii="Calibri" w:hAnsi="Calibri" w:cs="Calibri"/>
        </w:rPr>
        <w:t xml:space="preserve">preferowane ubezpieczenie o charakterze </w:t>
      </w:r>
      <w:proofErr w:type="spellStart"/>
      <w:r w:rsidR="00C43588">
        <w:rPr>
          <w:rFonts w:ascii="Calibri" w:hAnsi="Calibri" w:cs="Calibri"/>
        </w:rPr>
        <w:t>bezskładkowe</w:t>
      </w:r>
      <w:proofErr w:type="spellEnd"/>
      <w:r w:rsidR="00C43588">
        <w:rPr>
          <w:rFonts w:ascii="Calibri" w:hAnsi="Calibri" w:cs="Calibri"/>
        </w:rPr>
        <w:t>, jeśli wykonawca takie posiada</w:t>
      </w:r>
      <w:r w:rsidRPr="00C17E27">
        <w:rPr>
          <w:rFonts w:asciiTheme="minorHAnsi" w:hAnsiTheme="minorHAnsi" w:cstheme="minorHAnsi"/>
        </w:rPr>
        <w:t xml:space="preserve">). </w:t>
      </w:r>
    </w:p>
    <w:p w14:paraId="4CB2E339" w14:textId="77777777" w:rsidR="00C37662" w:rsidRPr="00C17E27" w:rsidRDefault="00C37662" w:rsidP="00C37662">
      <w:pPr>
        <w:pStyle w:val="NormalnyWeb"/>
        <w:tabs>
          <w:tab w:val="left" w:pos="0"/>
          <w:tab w:val="left" w:pos="708"/>
        </w:tabs>
        <w:spacing w:before="0" w:beforeAutospacing="0" w:after="0" w:afterAutospacing="0"/>
        <w:ind w:right="-2"/>
        <w:jc w:val="both"/>
        <w:rPr>
          <w:rFonts w:asciiTheme="minorHAnsi" w:hAnsiTheme="minorHAnsi" w:cstheme="minorHAnsi"/>
        </w:rPr>
      </w:pPr>
    </w:p>
    <w:p w14:paraId="05C3D58E" w14:textId="77777777" w:rsidR="00C37662" w:rsidRPr="00C17E27" w:rsidRDefault="00C37662" w:rsidP="00C37662">
      <w:pPr>
        <w:pStyle w:val="NormalnyWeb"/>
        <w:tabs>
          <w:tab w:val="left" w:pos="0"/>
          <w:tab w:val="left" w:pos="708"/>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Klauzule obligatoryjne:</w:t>
      </w:r>
    </w:p>
    <w:p w14:paraId="44E465E1" w14:textId="77777777" w:rsidR="00C37662" w:rsidRPr="00C17E27" w:rsidRDefault="00C37662"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reprezentantów</w:t>
      </w:r>
    </w:p>
    <w:p w14:paraId="0925328C" w14:textId="77777777" w:rsidR="00C37662" w:rsidRPr="00C17E27" w:rsidRDefault="00C37662"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rozstrzygania sporów</w:t>
      </w:r>
    </w:p>
    <w:p w14:paraId="7310D51C" w14:textId="77777777" w:rsidR="00C37662" w:rsidRPr="00C17E27" w:rsidRDefault="00C37662"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daty stempla bankowego lub pocztowego</w:t>
      </w:r>
    </w:p>
    <w:p w14:paraId="67CC9279" w14:textId="77777777" w:rsidR="00C37662" w:rsidRPr="00C17E27" w:rsidRDefault="00C37662"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odstąpienia od prawa regresu</w:t>
      </w:r>
    </w:p>
    <w:p w14:paraId="2E1C1D2D" w14:textId="77777777" w:rsidR="00C37662" w:rsidRPr="00C17E27" w:rsidRDefault="00093674"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kosztów dodatkowych po szkodzie.</w:t>
      </w:r>
    </w:p>
    <w:p w14:paraId="10B67E5B" w14:textId="24049C1A" w:rsidR="00BA27DC" w:rsidRPr="00C17E27" w:rsidRDefault="00BA27DC"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czasu ochrony</w:t>
      </w:r>
    </w:p>
    <w:p w14:paraId="1CCE6A97" w14:textId="7F2D12AF" w:rsidR="00BA27DC" w:rsidRPr="00C17E27" w:rsidRDefault="00BA27DC"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Klauzula akceptacji istniejących zabezpieczeń kradzieżowych </w:t>
      </w:r>
    </w:p>
    <w:p w14:paraId="4B72B968" w14:textId="1AD8D923" w:rsidR="00BA27DC" w:rsidRPr="00C17E27" w:rsidRDefault="00BA27DC"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Klauzula uproszczonej likwidacji szkód </w:t>
      </w:r>
    </w:p>
    <w:p w14:paraId="108955D4" w14:textId="7F46E9A8" w:rsidR="00BA27DC" w:rsidRPr="00C17E27" w:rsidRDefault="00BA27DC"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Klauzula badań technicznych </w:t>
      </w:r>
    </w:p>
    <w:p w14:paraId="193838BB" w14:textId="4D36B822" w:rsidR="00BA27DC" w:rsidRPr="00C17E27" w:rsidRDefault="00BA27DC"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Klauzula miejsca ubezpieczenia </w:t>
      </w:r>
    </w:p>
    <w:p w14:paraId="58F3CED5" w14:textId="6A442C73" w:rsidR="00BA27DC" w:rsidRPr="00C17E27" w:rsidRDefault="00BA27DC"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sprzętu specjalnego</w:t>
      </w:r>
    </w:p>
    <w:p w14:paraId="614913FB" w14:textId="3052185F" w:rsidR="00BA27DC" w:rsidRPr="00C17E27" w:rsidRDefault="00BA27DC"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Klauzura zniesienia redukcji sumy ubezpieczeń </w:t>
      </w:r>
    </w:p>
    <w:p w14:paraId="5C01DDD3" w14:textId="28F2BCB9" w:rsidR="00BA27DC" w:rsidRPr="00C17E27" w:rsidRDefault="00BA27DC" w:rsidP="009769EB">
      <w:pPr>
        <w:pStyle w:val="NormalnyWeb"/>
        <w:numPr>
          <w:ilvl w:val="0"/>
          <w:numId w:val="12"/>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włączenia rażącego niedbalstwa w OC</w:t>
      </w:r>
    </w:p>
    <w:p w14:paraId="07980C6F" w14:textId="77777777" w:rsidR="00093674" w:rsidRPr="00C17E27" w:rsidRDefault="00093674" w:rsidP="00093674">
      <w:pPr>
        <w:pStyle w:val="NormalnyWeb"/>
        <w:tabs>
          <w:tab w:val="left" w:pos="0"/>
          <w:tab w:val="left" w:pos="708"/>
        </w:tabs>
        <w:spacing w:before="0" w:beforeAutospacing="0" w:after="0" w:afterAutospacing="0"/>
        <w:ind w:right="-2"/>
        <w:jc w:val="both"/>
        <w:rPr>
          <w:rFonts w:asciiTheme="minorHAnsi" w:hAnsiTheme="minorHAnsi" w:cstheme="minorHAnsi"/>
          <w:b/>
          <w:bCs/>
          <w:u w:val="single"/>
        </w:rPr>
      </w:pPr>
    </w:p>
    <w:p w14:paraId="6F21C3EE" w14:textId="77777777" w:rsidR="00C37662" w:rsidRPr="00C17E27" w:rsidRDefault="00093674" w:rsidP="00093674">
      <w:pPr>
        <w:pStyle w:val="NormalnyWeb"/>
        <w:tabs>
          <w:tab w:val="left" w:pos="0"/>
          <w:tab w:val="left" w:pos="708"/>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Klauzule fakultatywne:</w:t>
      </w:r>
    </w:p>
    <w:p w14:paraId="7D6677D8" w14:textId="77777777" w:rsidR="00093674" w:rsidRPr="00C17E27" w:rsidRDefault="00093674" w:rsidP="009769EB">
      <w:pPr>
        <w:pStyle w:val="NormalnyWeb"/>
        <w:numPr>
          <w:ilvl w:val="0"/>
          <w:numId w:val="13"/>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zwiększania wartości rynkowej pojazdu</w:t>
      </w:r>
    </w:p>
    <w:p w14:paraId="5F10995F" w14:textId="77777777" w:rsidR="00093674" w:rsidRPr="00C17E27" w:rsidRDefault="00093674" w:rsidP="009769EB">
      <w:pPr>
        <w:pStyle w:val="NormalnyWeb"/>
        <w:numPr>
          <w:ilvl w:val="0"/>
          <w:numId w:val="13"/>
        </w:numPr>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wynagrodzenia rzeczoznawców</w:t>
      </w:r>
    </w:p>
    <w:p w14:paraId="058E693C" w14:textId="77777777" w:rsidR="00C37662" w:rsidRPr="00C17E27" w:rsidRDefault="00C37662" w:rsidP="00C37662">
      <w:pPr>
        <w:pStyle w:val="NormalnyWeb"/>
        <w:tabs>
          <w:tab w:val="left" w:pos="0"/>
          <w:tab w:val="left" w:pos="708"/>
        </w:tabs>
        <w:spacing w:before="0" w:beforeAutospacing="0" w:after="0" w:afterAutospacing="0"/>
        <w:ind w:right="-2"/>
        <w:jc w:val="both"/>
        <w:rPr>
          <w:rFonts w:asciiTheme="minorHAnsi" w:hAnsiTheme="minorHAnsi" w:cstheme="minorHAnsi"/>
        </w:rPr>
      </w:pPr>
    </w:p>
    <w:p w14:paraId="4367C50A" w14:textId="77777777" w:rsidR="00414094" w:rsidRPr="00C17E27" w:rsidRDefault="00414094" w:rsidP="00586825">
      <w:pPr>
        <w:pStyle w:val="NormalnyWeb"/>
        <w:tabs>
          <w:tab w:val="left" w:pos="0"/>
          <w:tab w:val="left" w:pos="708"/>
        </w:tabs>
        <w:spacing w:before="0" w:beforeAutospacing="0" w:after="0" w:afterAutospacing="0"/>
        <w:ind w:right="-2"/>
        <w:jc w:val="both"/>
        <w:rPr>
          <w:rFonts w:asciiTheme="minorHAnsi" w:hAnsiTheme="minorHAnsi" w:cstheme="minorHAnsi"/>
          <w:b/>
          <w:bCs/>
          <w:color w:val="EE0000"/>
          <w:u w:val="single"/>
        </w:rPr>
      </w:pPr>
    </w:p>
    <w:p w14:paraId="7EFEEAD8" w14:textId="77777777" w:rsidR="006F2C42" w:rsidRPr="00C17E27" w:rsidRDefault="006F2C42" w:rsidP="00586825">
      <w:pPr>
        <w:pStyle w:val="NormalnyWeb"/>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Ubezpieczenie obejmuje wszystkie ryzyka utraty, zniszczenia lub uszkodzenia mienia, </w:t>
      </w:r>
      <w:r w:rsidR="00586825" w:rsidRPr="00C17E27">
        <w:rPr>
          <w:rFonts w:asciiTheme="minorHAnsi" w:hAnsiTheme="minorHAnsi" w:cstheme="minorHAnsi"/>
        </w:rPr>
        <w:br/>
      </w:r>
      <w:r w:rsidRPr="00C17E27">
        <w:rPr>
          <w:rFonts w:asciiTheme="minorHAnsi" w:hAnsiTheme="minorHAnsi" w:cstheme="minorHAnsi"/>
        </w:rPr>
        <w:t xml:space="preserve">z wyjątkiem </w:t>
      </w:r>
      <w:proofErr w:type="spellStart"/>
      <w:r w:rsidRPr="00C17E27">
        <w:rPr>
          <w:rFonts w:asciiTheme="minorHAnsi" w:hAnsiTheme="minorHAnsi" w:cstheme="minorHAnsi"/>
        </w:rPr>
        <w:t>ryzyk</w:t>
      </w:r>
      <w:proofErr w:type="spellEnd"/>
      <w:r w:rsidRPr="00C17E27">
        <w:rPr>
          <w:rFonts w:asciiTheme="minorHAnsi" w:hAnsiTheme="minorHAnsi" w:cstheme="minorHAnsi"/>
        </w:rPr>
        <w:t xml:space="preserve"> wyraźnie wyłączonych w ogólnych warunkach ubezpieczenia, zaakceptowanych przez Zamawiającego, w szczególności szkody powstałe w wyniku:</w:t>
      </w:r>
    </w:p>
    <w:p w14:paraId="148454FC" w14:textId="77777777" w:rsidR="006F2C42" w:rsidRPr="00C17E27" w:rsidRDefault="006F2C42"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zdarzeń losowych (pożar, uderzenie pioruna, wybuch, upadek statku powietrznego),</w:t>
      </w:r>
    </w:p>
    <w:p w14:paraId="33BD0C68" w14:textId="77777777" w:rsidR="006F2C42" w:rsidRPr="00C17E27" w:rsidRDefault="006F2C42"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działania sił przyrody (powódź, deszcz nawalny, grad, huragan, osuwanie się ziemi, zapadanie się ziemi, śnieg, lód, mróz),</w:t>
      </w:r>
    </w:p>
    <w:p w14:paraId="7691C8D8" w14:textId="77777777" w:rsidR="006F2C42" w:rsidRPr="00C17E27" w:rsidRDefault="006F2C42"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zalania, awarii instalacji wodno-kanalizacyjnych, grzewczych, gazowych </w:t>
      </w:r>
      <w:r w:rsidR="00586825" w:rsidRPr="00C17E27">
        <w:rPr>
          <w:rFonts w:asciiTheme="minorHAnsi" w:hAnsiTheme="minorHAnsi" w:cstheme="minorHAnsi"/>
        </w:rPr>
        <w:br/>
      </w:r>
      <w:r w:rsidRPr="00C17E27">
        <w:rPr>
          <w:rFonts w:asciiTheme="minorHAnsi" w:hAnsiTheme="minorHAnsi" w:cstheme="minorHAnsi"/>
        </w:rPr>
        <w:t>i technologicznych,</w:t>
      </w:r>
    </w:p>
    <w:p w14:paraId="51D30938" w14:textId="77777777" w:rsidR="006F2C42" w:rsidRPr="00C17E27" w:rsidRDefault="006F2C42"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przepięć i zwarć elektrycznych,</w:t>
      </w:r>
    </w:p>
    <w:p w14:paraId="281581D6" w14:textId="77777777" w:rsidR="006F2C42" w:rsidRPr="00C17E27" w:rsidRDefault="006F2C42"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dymu, sadzy,</w:t>
      </w:r>
    </w:p>
    <w:p w14:paraId="5C22B613" w14:textId="77777777" w:rsidR="006F2C42" w:rsidRPr="00C17E27" w:rsidRDefault="006F2C42"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kradzieży z włamaniem, rabunku, wandalizmu (dewastacji),</w:t>
      </w:r>
    </w:p>
    <w:p w14:paraId="3AAFCDBF" w14:textId="77777777" w:rsidR="006F2C42" w:rsidRPr="00C17E27" w:rsidRDefault="006F2C42"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uderzenia pojazdu,</w:t>
      </w:r>
    </w:p>
    <w:p w14:paraId="0574DFDF" w14:textId="77777777" w:rsidR="00633939" w:rsidRPr="00C17E27" w:rsidRDefault="00633939"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wypadków, kolizji oraz innych zdarzeń drogowych,</w:t>
      </w:r>
    </w:p>
    <w:p w14:paraId="6FBD2C6D" w14:textId="77777777" w:rsidR="00633939" w:rsidRPr="00C17E27" w:rsidRDefault="00633939"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zderzenia z osobami, zwierzętami lub przedmiotami,</w:t>
      </w:r>
    </w:p>
    <w:p w14:paraId="475E3733" w14:textId="596DFB5D" w:rsidR="006F2C42" w:rsidRDefault="006F2C42" w:rsidP="009769EB">
      <w:pPr>
        <w:pStyle w:val="NormalnyWeb"/>
        <w:numPr>
          <w:ilvl w:val="0"/>
          <w:numId w:val="3"/>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innych nagłych i nieprzewidzianych zdarzeń, powodujących szkodę </w:t>
      </w:r>
      <w:r w:rsidR="00BA27DC" w:rsidRPr="00C17E27">
        <w:rPr>
          <w:rFonts w:asciiTheme="minorHAnsi" w:hAnsiTheme="minorHAnsi" w:cstheme="minorHAnsi"/>
        </w:rPr>
        <w:br/>
      </w:r>
      <w:r w:rsidRPr="00C17E27">
        <w:rPr>
          <w:rFonts w:asciiTheme="minorHAnsi" w:hAnsiTheme="minorHAnsi" w:cstheme="minorHAnsi"/>
        </w:rPr>
        <w:t>w ubezpieczonym mieniu.</w:t>
      </w:r>
    </w:p>
    <w:p w14:paraId="12EC646B" w14:textId="77777777" w:rsidR="000D36B5" w:rsidRDefault="000D36B5" w:rsidP="000D36B5">
      <w:pPr>
        <w:pStyle w:val="NormalnyWeb"/>
        <w:tabs>
          <w:tab w:val="left" w:pos="0"/>
        </w:tabs>
        <w:spacing w:before="0" w:beforeAutospacing="0" w:after="0" w:afterAutospacing="0"/>
        <w:ind w:right="-2"/>
        <w:jc w:val="both"/>
        <w:rPr>
          <w:rFonts w:asciiTheme="minorHAnsi" w:hAnsiTheme="minorHAnsi" w:cstheme="minorHAnsi"/>
          <w:b/>
          <w:bCs/>
        </w:rPr>
      </w:pPr>
    </w:p>
    <w:p w14:paraId="204688B7" w14:textId="3767110D" w:rsidR="000D36B5" w:rsidRPr="000D36B5" w:rsidRDefault="000D36B5" w:rsidP="000D36B5">
      <w:pPr>
        <w:pStyle w:val="NormalnyWeb"/>
        <w:tabs>
          <w:tab w:val="left" w:pos="0"/>
        </w:tabs>
        <w:spacing w:before="0" w:beforeAutospacing="0" w:after="0" w:afterAutospacing="0"/>
        <w:ind w:right="-2"/>
        <w:jc w:val="both"/>
        <w:rPr>
          <w:rFonts w:asciiTheme="minorHAnsi" w:hAnsiTheme="minorHAnsi" w:cstheme="minorHAnsi"/>
          <w:b/>
          <w:bCs/>
          <w:u w:val="single"/>
        </w:rPr>
      </w:pPr>
      <w:r w:rsidRPr="000D36B5">
        <w:rPr>
          <w:rFonts w:asciiTheme="minorHAnsi" w:hAnsiTheme="minorHAnsi" w:cstheme="minorHAnsi"/>
          <w:b/>
          <w:bCs/>
          <w:u w:val="single"/>
        </w:rPr>
        <w:t xml:space="preserve">Część III – Ubezpieczenie </w:t>
      </w:r>
      <w:r w:rsidR="008F4BB1" w:rsidRPr="008F4BB1">
        <w:rPr>
          <w:rFonts w:ascii="Calibri" w:hAnsi="Calibri" w:cs="Calibri"/>
          <w:b/>
          <w:bCs/>
          <w:u w:val="single"/>
        </w:rPr>
        <w:t>następstw nieszczęśliwych wypadków:</w:t>
      </w:r>
    </w:p>
    <w:p w14:paraId="59D45B47" w14:textId="3A784B4A" w:rsidR="008F4BB1" w:rsidRDefault="002F40B2" w:rsidP="000D36B5">
      <w:pPr>
        <w:pStyle w:val="NormalnyWeb"/>
        <w:tabs>
          <w:tab w:val="left" w:pos="0"/>
        </w:tabs>
        <w:spacing w:before="0" w:beforeAutospacing="0" w:after="0" w:afterAutospacing="0"/>
        <w:ind w:right="-2"/>
        <w:jc w:val="both"/>
        <w:rPr>
          <w:rFonts w:asciiTheme="minorHAnsi" w:hAnsiTheme="minorHAnsi" w:cstheme="minorHAnsi"/>
        </w:rPr>
      </w:pPr>
      <w:r>
        <w:rPr>
          <w:rFonts w:asciiTheme="minorHAnsi" w:hAnsiTheme="minorHAnsi" w:cstheme="minorHAnsi"/>
        </w:rPr>
        <w:t>1. U</w:t>
      </w:r>
      <w:r w:rsidR="000D36B5">
        <w:rPr>
          <w:rFonts w:asciiTheme="minorHAnsi" w:hAnsiTheme="minorHAnsi" w:cstheme="minorHAnsi"/>
        </w:rPr>
        <w:t xml:space="preserve">bezpieczenia: </w:t>
      </w:r>
    </w:p>
    <w:p w14:paraId="0B883A3E" w14:textId="13A746AA" w:rsidR="008F4BB1" w:rsidRDefault="000D36B5" w:rsidP="008F4BB1">
      <w:pPr>
        <w:pStyle w:val="NormalnyWeb"/>
        <w:numPr>
          <w:ilvl w:val="0"/>
          <w:numId w:val="37"/>
        </w:numPr>
        <w:tabs>
          <w:tab w:val="left" w:pos="0"/>
        </w:tabs>
        <w:spacing w:before="0" w:beforeAutospacing="0" w:after="0" w:afterAutospacing="0"/>
        <w:ind w:right="-2"/>
        <w:jc w:val="both"/>
        <w:rPr>
          <w:rFonts w:asciiTheme="minorHAnsi" w:hAnsiTheme="minorHAnsi" w:cstheme="minorHAnsi"/>
        </w:rPr>
      </w:pPr>
      <w:r w:rsidRPr="002F40B2">
        <w:rPr>
          <w:rFonts w:asciiTheme="minorHAnsi" w:hAnsiTheme="minorHAnsi" w:cstheme="minorHAnsi"/>
          <w:b/>
          <w:bCs/>
        </w:rPr>
        <w:t>Ubezpieczenie sołtysów</w:t>
      </w:r>
      <w:r w:rsidRPr="000D36B5">
        <w:rPr>
          <w:rFonts w:asciiTheme="minorHAnsi" w:hAnsiTheme="minorHAnsi" w:cstheme="minorHAnsi"/>
        </w:rPr>
        <w:t xml:space="preserve"> jest formą ochrony dedykowaną osobom pełniącym funkcję sołtysa, obejmującą ryzyka związane z wykonywaniem obowiązków społecznych i administracyjnych na rzecz mieszkańców sołectwa. Zakres ubezpieczenia obejmuje w szczególności następstwa nieszczęśliwych wypadków powstałych podczas wykonywania czynności służbowych, w tym m.in. organizacji zebrań wiejskich, inkasa podatków i opłat lokalnych, udziału w wydarzeniach lokalnych czy czynności związanych z reprezentowaniem społeczności.</w:t>
      </w:r>
    </w:p>
    <w:p w14:paraId="1C22F329" w14:textId="77777777" w:rsidR="002F40B2" w:rsidRDefault="002F40B2" w:rsidP="002F40B2">
      <w:pPr>
        <w:pStyle w:val="NormalnyWeb"/>
        <w:tabs>
          <w:tab w:val="left" w:pos="0"/>
        </w:tabs>
        <w:spacing w:before="0" w:beforeAutospacing="0" w:after="0" w:afterAutospacing="0"/>
        <w:ind w:left="720" w:right="-2"/>
        <w:jc w:val="both"/>
        <w:rPr>
          <w:rFonts w:asciiTheme="minorHAnsi" w:hAnsiTheme="minorHAnsi" w:cstheme="minorHAnsi"/>
        </w:rPr>
      </w:pPr>
    </w:p>
    <w:p w14:paraId="5E5C3BE3" w14:textId="7F1B8397" w:rsidR="002F40B2" w:rsidRPr="009E6B45" w:rsidRDefault="002F40B2" w:rsidP="008F4BB1">
      <w:pPr>
        <w:pStyle w:val="NormalnyWeb"/>
        <w:numPr>
          <w:ilvl w:val="0"/>
          <w:numId w:val="37"/>
        </w:numPr>
        <w:tabs>
          <w:tab w:val="left" w:pos="0"/>
        </w:tabs>
        <w:spacing w:before="0" w:beforeAutospacing="0" w:after="0" w:afterAutospacing="0"/>
        <w:ind w:right="-2"/>
        <w:jc w:val="both"/>
        <w:rPr>
          <w:rFonts w:asciiTheme="minorHAnsi" w:hAnsiTheme="minorHAnsi" w:cstheme="minorHAnsi"/>
        </w:rPr>
      </w:pPr>
      <w:r w:rsidRPr="009E6B45">
        <w:rPr>
          <w:rFonts w:asciiTheme="minorHAnsi" w:hAnsiTheme="minorHAnsi" w:cstheme="minorHAnsi"/>
        </w:rPr>
        <w:t xml:space="preserve">Ubezpieczenie grupowe, bezimienne </w:t>
      </w:r>
      <w:r w:rsidRPr="009E6B45">
        <w:rPr>
          <w:rFonts w:asciiTheme="minorHAnsi" w:hAnsiTheme="minorHAnsi" w:cstheme="minorHAnsi"/>
          <w:b/>
          <w:bCs/>
        </w:rPr>
        <w:t>członków Ochotniczych Straży Pożarnych</w:t>
      </w:r>
      <w:r w:rsidRPr="009E6B45">
        <w:rPr>
          <w:rFonts w:asciiTheme="minorHAnsi" w:hAnsiTheme="minorHAnsi" w:cstheme="minorHAnsi"/>
        </w:rPr>
        <w:t xml:space="preserve"> - Przedmiotem ubezpieczenia jest grupowe, bezimienne ubezpieczenie następstw nieszczęśliwych wypadków strażaków, strażaków ratowników oraz kandydatów na strażaków ratowników Ochotniczych Straży Pożarnych, a także członków Młodzieżowych Drużyn Pożarniczych z terenu Gminy Hrubieszów, obejmujące śmierć ubezpieczonego bądź stały lub długotrwały uszczerbek na zdrowiu ubezpieczonego, powstałe w związku z realizacją zadań określonych w art. 3 ustawy z dnia 17 grudnia 2021 r. o ochotniczych strażach pożarnych, innych zobowiązań wynikających z przywołanej ustawy oraz zadań statutowych i podobnych czynności wykonywanych na zlecenie, a także zgodnie z zakresem wskazanym poniżej, z uwzględnieniem drogi do i z miejsc wykonywania zadań, zobowiązań i czynności.</w:t>
      </w:r>
      <w:r w:rsidRPr="009E6B45">
        <w:rPr>
          <w:rFonts w:asciiTheme="minorHAnsi" w:eastAsia="Calibri" w:hAnsiTheme="minorHAnsi" w:cstheme="minorHAnsi"/>
          <w:kern w:val="2"/>
          <w:lang w:eastAsia="en-US"/>
          <w14:ligatures w14:val="standardContextual"/>
        </w:rPr>
        <w:t xml:space="preserve"> Ubezpieczenie zgodnie z postanowieniem art. 10 ust. 1 pkt 2 ustawy z dnia 17 grudnia 2021 r. o ochotniczych strażach pożarnych oraz niżej wskazanym zakresem ochrony.</w:t>
      </w:r>
    </w:p>
    <w:p w14:paraId="11C94E54" w14:textId="77777777" w:rsidR="002F40B2" w:rsidRPr="009E6B45" w:rsidRDefault="002F40B2" w:rsidP="002F40B2">
      <w:pPr>
        <w:pStyle w:val="NormalnyWeb"/>
        <w:tabs>
          <w:tab w:val="left" w:pos="0"/>
        </w:tabs>
        <w:spacing w:before="0" w:beforeAutospacing="0" w:after="0" w:afterAutospacing="0"/>
        <w:ind w:right="-2"/>
        <w:jc w:val="both"/>
        <w:rPr>
          <w:rFonts w:asciiTheme="minorHAnsi" w:hAnsiTheme="minorHAnsi" w:cstheme="minorHAnsi"/>
        </w:rPr>
      </w:pPr>
    </w:p>
    <w:p w14:paraId="1B6A12DF" w14:textId="77777777" w:rsidR="008F4BB1" w:rsidRPr="009E6B45" w:rsidRDefault="008F4BB1" w:rsidP="008F4BB1">
      <w:pPr>
        <w:pStyle w:val="NormalnyWeb"/>
        <w:tabs>
          <w:tab w:val="left" w:pos="0"/>
        </w:tabs>
        <w:spacing w:before="0" w:beforeAutospacing="0" w:after="0" w:afterAutospacing="0"/>
        <w:ind w:right="-2"/>
        <w:rPr>
          <w:rFonts w:asciiTheme="minorHAnsi" w:hAnsiTheme="minorHAnsi" w:cstheme="minorHAnsi"/>
        </w:rPr>
      </w:pPr>
    </w:p>
    <w:p w14:paraId="77E75E0C" w14:textId="21C83C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2. Zakres ubezpieczenia</w:t>
      </w:r>
      <w:r w:rsidR="002F40B2" w:rsidRPr="009E6B45">
        <w:rPr>
          <w:rFonts w:asciiTheme="minorHAnsi" w:eastAsia="Calibri" w:hAnsiTheme="minorHAnsi" w:cstheme="minorHAnsi"/>
          <w:kern w:val="2"/>
          <w:sz w:val="24"/>
          <w:szCs w:val="24"/>
          <w:lang w:eastAsia="en-US"/>
          <w14:ligatures w14:val="standardContextual"/>
        </w:rPr>
        <w:t>:</w:t>
      </w:r>
    </w:p>
    <w:p w14:paraId="020FDAE3" w14:textId="4EB2AD0B"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lastRenderedPageBreak/>
        <w:t>Nieszczęśliwy wypadek, obejmujący śmierć ubezpieczonego bądź stały lub długotrwały uszczerbek na zdrowiu ubezpieczonego w związku z wykonywaniem zadań, zobowiązań i czynności określonych</w:t>
      </w:r>
      <w:r w:rsidR="002F40B2" w:rsidRPr="009E6B45">
        <w:rPr>
          <w:rFonts w:asciiTheme="minorHAnsi" w:eastAsia="Calibri" w:hAnsiTheme="minorHAnsi" w:cstheme="minorHAnsi"/>
          <w:kern w:val="2"/>
          <w:sz w:val="24"/>
          <w:szCs w:val="24"/>
          <w:lang w:eastAsia="en-US"/>
          <w14:ligatures w14:val="standardContextual"/>
        </w:rPr>
        <w:t xml:space="preserve"> </w:t>
      </w:r>
      <w:r w:rsidRPr="009E6B45">
        <w:rPr>
          <w:rFonts w:asciiTheme="minorHAnsi" w:eastAsia="Calibri" w:hAnsiTheme="minorHAnsi" w:cstheme="minorHAnsi"/>
          <w:kern w:val="2"/>
          <w:sz w:val="24"/>
          <w:szCs w:val="24"/>
          <w:lang w:eastAsia="en-US"/>
          <w14:ligatures w14:val="standardContextual"/>
        </w:rPr>
        <w:t xml:space="preserve">powyżej. </w:t>
      </w:r>
    </w:p>
    <w:p w14:paraId="354CF8ED"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Ponadto zakres ochrony obejmuje zawał serca, udar mózgu oraz obrażenia ciała w wyniku ataku epilepsji lub innego rodzaju utraty przytomności bądź omdlenia. </w:t>
      </w:r>
    </w:p>
    <w:p w14:paraId="64F67A5C"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2.1. Z zakresu ubezpieczenia nie mogą być wyłączone szkody: </w:t>
      </w:r>
    </w:p>
    <w:p w14:paraId="5EC0F93B"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1) w wyniku użycia jakiejkolwiek formy przemocy wobec ubezpieczonego; </w:t>
      </w:r>
    </w:p>
    <w:p w14:paraId="2C263629"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2) w czasie obowiązywania stanu nadzwyczajnego; </w:t>
      </w:r>
    </w:p>
    <w:p w14:paraId="50F881AF"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3) w następstwie zatrucia substancjami stałymi, gazowymi albo płynami, które wniknęły do organizmu drogą oddechową, pokarmową albo przez skórę (w tym tlenek węgla); </w:t>
      </w:r>
    </w:p>
    <w:p w14:paraId="6893F8A7"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4) w wyniku wybuchu; </w:t>
      </w:r>
    </w:p>
    <w:p w14:paraId="0FB715F5"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5) w następstwie urazu wysiłkowego lub przeciążeniowego, rozumianego jako uszkodzenie powstające pod wpływem powtarzającego się obciążenia układu mięśniowo-szkieletowego oraz uszkodzenia, do których dochodzi podczas zwiększonego wysiłku fizycznego; </w:t>
      </w:r>
    </w:p>
    <w:p w14:paraId="7DD21212"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6) na skutek pogryzienia przez zwierzęta (w tym kleszcze, owady i inne); </w:t>
      </w:r>
    </w:p>
    <w:p w14:paraId="7F0C33F9"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7) na skutek nadmiernego wysiłku fizycznego (przepuklina wysiłkowa). </w:t>
      </w:r>
    </w:p>
    <w:p w14:paraId="1232C5FB"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3. Wysokość świadczeń. </w:t>
      </w:r>
    </w:p>
    <w:p w14:paraId="40E1DEAA"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1) śmierć ubezpieczonego – prawo do świadczenia przysługuje w wysokości 100% sumy ubezpieczenia, jeżeli śmierć ubezpieczonego nastąpiła w ciągu 24 miesięcy od zdarzenia stanowiącego przedmiot ubezpieczenia oraz jeżeli z medycznego punktu widzenia istnieje adekwatny związek </w:t>
      </w:r>
      <w:proofErr w:type="spellStart"/>
      <w:r w:rsidRPr="009E6B45">
        <w:rPr>
          <w:rFonts w:asciiTheme="minorHAnsi" w:eastAsia="Calibri" w:hAnsiTheme="minorHAnsi" w:cstheme="minorHAnsi"/>
          <w:kern w:val="2"/>
          <w:sz w:val="24"/>
          <w:szCs w:val="24"/>
          <w:lang w:eastAsia="en-US"/>
          <w14:ligatures w14:val="standardContextual"/>
        </w:rPr>
        <w:t>przyczynowo-skutkowy</w:t>
      </w:r>
      <w:proofErr w:type="spellEnd"/>
      <w:r w:rsidRPr="009E6B45">
        <w:rPr>
          <w:rFonts w:asciiTheme="minorHAnsi" w:eastAsia="Calibri" w:hAnsiTheme="minorHAnsi" w:cstheme="minorHAnsi"/>
          <w:kern w:val="2"/>
          <w:sz w:val="24"/>
          <w:szCs w:val="24"/>
          <w:lang w:eastAsia="en-US"/>
          <w14:ligatures w14:val="standardContextual"/>
        </w:rPr>
        <w:t xml:space="preserve"> pomiędzy zdarzeniem stanowiącym przedmiot ubezpieczenia, a śmiercią ubezpieczonego – 100% sumy ubezpieczenia; </w:t>
      </w:r>
    </w:p>
    <w:p w14:paraId="3427E73E"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2) śmierć ubezpieczonego w wyniku zawału serca lub udaru mózgu – 100% sumy ubezpieczenia; </w:t>
      </w:r>
    </w:p>
    <w:p w14:paraId="79DEF3EF"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3) trwały uszczerbek na zdrowiu (za każdy 1% uszczerbku) – prawo do świadczenia przysługuje za każdy procent stwierdzonego uszczerbku na zdrowiu, pod warunkiem, że uszczerbek nastąpił nie później niż 24 miesiące od daty zdarzenia stanowiącego przedmiot ubezpieczenia oraz jeżeli z medycznego punktu widzenia istnieje związek adekwatny </w:t>
      </w:r>
      <w:proofErr w:type="spellStart"/>
      <w:r w:rsidRPr="009E6B45">
        <w:rPr>
          <w:rFonts w:asciiTheme="minorHAnsi" w:eastAsia="Calibri" w:hAnsiTheme="minorHAnsi" w:cstheme="minorHAnsi"/>
          <w:kern w:val="2"/>
          <w:sz w:val="24"/>
          <w:szCs w:val="24"/>
          <w:lang w:eastAsia="en-US"/>
          <w14:ligatures w14:val="standardContextual"/>
        </w:rPr>
        <w:t>przyczynowo-skutkowy</w:t>
      </w:r>
      <w:proofErr w:type="spellEnd"/>
      <w:r w:rsidRPr="009E6B45">
        <w:rPr>
          <w:rFonts w:asciiTheme="minorHAnsi" w:eastAsia="Calibri" w:hAnsiTheme="minorHAnsi" w:cstheme="minorHAnsi"/>
          <w:kern w:val="2"/>
          <w:sz w:val="24"/>
          <w:szCs w:val="24"/>
          <w:lang w:eastAsia="en-US"/>
          <w14:ligatures w14:val="standardContextual"/>
        </w:rPr>
        <w:t xml:space="preserve"> pomiędzy zdarzeniem stanowiącym przedmiot ubezpieczenia, a trwałym uszczerbkiem na zdrowiu ubezpieczonego – procent sumy ubezpieczenia odpowiadający procentowi trwałego uszczerbku na zdrowiu (1% sumy ubezpieczenia za każdy 1% trwałego uszczerbku na zdrowiu ubezpieczonego); </w:t>
      </w:r>
    </w:p>
    <w:p w14:paraId="794123C9"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4) całkowity, trwały uszczerbek na zdrowiu – 100% sumy ubezpieczenia; </w:t>
      </w:r>
    </w:p>
    <w:p w14:paraId="5306E1E9"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5) oparzenia i odmrożenia – do 100% sumy ubezpieczenia; </w:t>
      </w:r>
    </w:p>
    <w:p w14:paraId="7A6E3C3B" w14:textId="2209D906"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lastRenderedPageBreak/>
        <w:t xml:space="preserve">6) zwrot kosztów nabycia wyrobów medycznych będących przedmiotami ortopedycznymi i środków pomocniczych – koszty nabycia wyrobów medycznych będących przedmiotami ortopedycznymi i środków pomocniczych zwracane są do wysokości 40% sumy ubezpieczenia określonej w umowie pod warunkiem, że powstały one w następstwie nieszczęśliwego wypadku; zwrot kosztów następuje na podstawie rachunków i dowodów ich zapłaty do wysokości rzeczywistych kosztów – limit do 40% sumy ubezpieczenia;  </w:t>
      </w:r>
    </w:p>
    <w:p w14:paraId="7209AFFF" w14:textId="59D283BB" w:rsidR="00DC50C1" w:rsidRPr="009E6B45" w:rsidRDefault="00412A07"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7</w:t>
      </w:r>
      <w:r w:rsidR="00DC50C1" w:rsidRPr="009E6B45">
        <w:rPr>
          <w:rFonts w:asciiTheme="minorHAnsi" w:eastAsia="Calibri" w:hAnsiTheme="minorHAnsi" w:cstheme="minorHAnsi"/>
          <w:kern w:val="2"/>
          <w:sz w:val="24"/>
          <w:szCs w:val="24"/>
          <w:lang w:eastAsia="en-US"/>
          <w14:ligatures w14:val="standardContextual"/>
        </w:rPr>
        <w:t xml:space="preserve">) jednorazowe świadczenie z tytułu pobytu w szpitalu, jeśli nieszczęśliwy wypadek nie spowodował trwałego uszczerbku na zdrowiu, a pobyt w szpitalu trwał minimum 3 dni – 500,00 zł; </w:t>
      </w:r>
    </w:p>
    <w:p w14:paraId="56349EE3" w14:textId="3C0B6E57" w:rsidR="00DC50C1" w:rsidRPr="009E6B45" w:rsidRDefault="00412A07"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8</w:t>
      </w:r>
      <w:r w:rsidR="00DC50C1" w:rsidRPr="009E6B45">
        <w:rPr>
          <w:rFonts w:asciiTheme="minorHAnsi" w:eastAsia="Calibri" w:hAnsiTheme="minorHAnsi" w:cstheme="minorHAnsi"/>
          <w:kern w:val="2"/>
          <w:sz w:val="24"/>
          <w:szCs w:val="24"/>
          <w:lang w:eastAsia="en-US"/>
          <w14:ligatures w14:val="standardContextual"/>
        </w:rPr>
        <w:t xml:space="preserve">) świadczenie dodatkowe z tytułu pobytu ubezpieczonego w szpitalu, będącego następstwem nieszczęśliwego wypadku objętego zakresem i umową ubezpieczenia – 70,00 zł za każdy dzień pobytu licząc od 3 dnia pobytu, maksymalnie przez okres 90 dni w trakcie rocznego okresu ubezpieczenia; </w:t>
      </w:r>
    </w:p>
    <w:p w14:paraId="3BC05730"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4. Pozostałe warunki ubezpieczenia. </w:t>
      </w:r>
    </w:p>
    <w:p w14:paraId="5CDD956B" w14:textId="77777777"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4.1. Zakres terytorialny ubezpieczenia: teren Europa. </w:t>
      </w:r>
    </w:p>
    <w:p w14:paraId="69B47438" w14:textId="655AF329" w:rsidR="00DC50C1" w:rsidRPr="009E6B45" w:rsidRDefault="00DC50C1"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4.</w:t>
      </w:r>
      <w:r w:rsidR="00C43588" w:rsidRPr="009E6B45">
        <w:rPr>
          <w:rFonts w:asciiTheme="minorHAnsi" w:eastAsia="Calibri" w:hAnsiTheme="minorHAnsi" w:cstheme="minorHAnsi"/>
          <w:kern w:val="2"/>
          <w:sz w:val="24"/>
          <w:szCs w:val="24"/>
          <w:lang w:eastAsia="en-US"/>
          <w14:ligatures w14:val="standardContextual"/>
        </w:rPr>
        <w:t>2</w:t>
      </w:r>
      <w:r w:rsidRPr="009E6B45">
        <w:rPr>
          <w:rFonts w:asciiTheme="minorHAnsi" w:eastAsia="Calibri" w:hAnsiTheme="minorHAnsi" w:cstheme="minorHAnsi"/>
          <w:kern w:val="2"/>
          <w:sz w:val="24"/>
          <w:szCs w:val="24"/>
          <w:lang w:eastAsia="en-US"/>
          <w14:ligatures w14:val="standardContextual"/>
        </w:rPr>
        <w:t xml:space="preserve">. Forma ubezpieczenia: grupowa, bezimienna. </w:t>
      </w:r>
    </w:p>
    <w:p w14:paraId="073B8C22" w14:textId="3DFBE7D7" w:rsidR="002F40B2" w:rsidRPr="009E6B45" w:rsidRDefault="002F40B2" w:rsidP="00DC50C1">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5. Postanowienia szczególne:</w:t>
      </w:r>
    </w:p>
    <w:p w14:paraId="70CB5904" w14:textId="003D1053" w:rsidR="002F40B2" w:rsidRPr="009E6B45" w:rsidRDefault="002F40B2" w:rsidP="002F40B2">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5.1. Przy doznaniu przez ubezpieczonego trwałego uszczerbku na zdrowiu przekraczającego 25%, wypłata odszkodowania w procencie sumy ubezpieczenia odpowiadającym dwukrotności doznanego uszczerbku na zdrowiu – tzw. progresywne ustalanie odszkodowania. </w:t>
      </w:r>
    </w:p>
    <w:p w14:paraId="4422D794" w14:textId="62BE9EB9" w:rsidR="002F40B2" w:rsidRPr="009E6B45" w:rsidRDefault="002F40B2" w:rsidP="002F40B2">
      <w:pPr>
        <w:spacing w:after="160" w:line="278" w:lineRule="auto"/>
        <w:jc w:val="both"/>
        <w:rPr>
          <w:rFonts w:asciiTheme="minorHAnsi" w:eastAsia="Calibri" w:hAnsiTheme="minorHAnsi" w:cstheme="minorHAns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 xml:space="preserve">5.2. Zwiększenie świadczenia dodatkowego z tytułu pobytu ubezpieczonego w szpitalu, będącego następstwem nieszczęśliwego wypadku objętego zakresem i umową ubezpieczenia do kwoty 100,00 zł za każdy dzień pobytu, licząc od 3 dnia pobytu przez okres maksymalnie 90 dni w trakcie rocznego okresu ubezpieczenia. </w:t>
      </w:r>
    </w:p>
    <w:p w14:paraId="27640D5B" w14:textId="6CBA9A88" w:rsidR="002F40B2" w:rsidRPr="00ED39EE" w:rsidRDefault="002F40B2" w:rsidP="00DC50C1">
      <w:pPr>
        <w:spacing w:after="160" w:line="278" w:lineRule="auto"/>
        <w:jc w:val="both"/>
        <w:rPr>
          <w:rFonts w:eastAsia="Calibri"/>
          <w:kern w:val="2"/>
          <w:sz w:val="24"/>
          <w:szCs w:val="24"/>
          <w:lang w:eastAsia="en-US"/>
          <w14:ligatures w14:val="standardContextual"/>
        </w:rPr>
      </w:pPr>
      <w:r w:rsidRPr="009E6B45">
        <w:rPr>
          <w:rFonts w:asciiTheme="minorHAnsi" w:eastAsia="Calibri" w:hAnsiTheme="minorHAnsi" w:cstheme="minorHAnsi"/>
          <w:kern w:val="2"/>
          <w:sz w:val="24"/>
          <w:szCs w:val="24"/>
          <w:lang w:eastAsia="en-US"/>
          <w14:ligatures w14:val="standardContextual"/>
        </w:rPr>
        <w:t>5.3. Wypłata jednorazowego świadczenia w przypadku braku trwałego uszczerbku na zdrowiu w wysokości 10% sumy ubezpieczenia</w:t>
      </w:r>
      <w:r w:rsidRPr="00ED39EE">
        <w:rPr>
          <w:rFonts w:eastAsia="Calibri"/>
          <w:kern w:val="2"/>
          <w:sz w:val="24"/>
          <w:szCs w:val="24"/>
          <w:lang w:eastAsia="en-US"/>
          <w14:ligatures w14:val="standardContextual"/>
        </w:rPr>
        <w:t xml:space="preserve">. </w:t>
      </w:r>
    </w:p>
    <w:p w14:paraId="6B858C1E" w14:textId="2C85A4EF" w:rsidR="002F40B2" w:rsidRPr="00ED39EE" w:rsidRDefault="002F40B2" w:rsidP="002F40B2">
      <w:pPr>
        <w:pStyle w:val="NormalnyWeb"/>
        <w:tabs>
          <w:tab w:val="left" w:pos="0"/>
        </w:tabs>
        <w:spacing w:before="0" w:beforeAutospacing="0" w:after="0" w:afterAutospacing="0"/>
        <w:ind w:right="-2"/>
        <w:jc w:val="both"/>
        <w:rPr>
          <w:rFonts w:asciiTheme="minorHAnsi" w:hAnsiTheme="minorHAnsi" w:cstheme="minorHAnsi"/>
          <w:b/>
          <w:bCs/>
        </w:rPr>
      </w:pPr>
      <w:r w:rsidRPr="00ED39EE">
        <w:rPr>
          <w:rFonts w:asciiTheme="minorHAnsi" w:hAnsiTheme="minorHAnsi" w:cstheme="minorHAnsi"/>
          <w:b/>
          <w:bCs/>
        </w:rPr>
        <w:t xml:space="preserve"> </w:t>
      </w:r>
      <w:r w:rsidRPr="00ED39EE">
        <w:rPr>
          <w:rFonts w:asciiTheme="minorHAnsi" w:hAnsiTheme="minorHAnsi" w:cstheme="minorHAnsi"/>
          <w:b/>
          <w:bCs/>
          <w:u w:val="single"/>
        </w:rPr>
        <w:t>Klauzule obligatoryjne</w:t>
      </w:r>
    </w:p>
    <w:p w14:paraId="7D5D5088" w14:textId="77777777" w:rsidR="002F40B2" w:rsidRPr="00ED39EE" w:rsidRDefault="002F40B2" w:rsidP="002F40B2">
      <w:pPr>
        <w:pStyle w:val="NormalnyWeb"/>
        <w:numPr>
          <w:ilvl w:val="0"/>
          <w:numId w:val="35"/>
        </w:numPr>
        <w:tabs>
          <w:tab w:val="left" w:pos="0"/>
        </w:tabs>
        <w:spacing w:before="0" w:beforeAutospacing="0" w:after="0" w:afterAutospacing="0"/>
        <w:ind w:right="-2"/>
        <w:jc w:val="both"/>
        <w:rPr>
          <w:rFonts w:asciiTheme="minorHAnsi" w:hAnsiTheme="minorHAnsi" w:cstheme="minorHAnsi"/>
        </w:rPr>
      </w:pPr>
      <w:r w:rsidRPr="00ED39EE">
        <w:rPr>
          <w:rFonts w:asciiTheme="minorHAnsi" w:hAnsiTheme="minorHAnsi" w:cstheme="minorHAnsi"/>
        </w:rPr>
        <w:t>Klauzula zakresu terytorialnego</w:t>
      </w:r>
    </w:p>
    <w:p w14:paraId="7FE77880" w14:textId="77777777" w:rsidR="002F40B2" w:rsidRPr="00ED39EE" w:rsidRDefault="002F40B2" w:rsidP="002F40B2">
      <w:pPr>
        <w:pStyle w:val="NormalnyWeb"/>
        <w:numPr>
          <w:ilvl w:val="0"/>
          <w:numId w:val="35"/>
        </w:numPr>
        <w:tabs>
          <w:tab w:val="left" w:pos="0"/>
        </w:tabs>
        <w:spacing w:before="0" w:beforeAutospacing="0" w:after="0" w:afterAutospacing="0"/>
        <w:ind w:right="-2"/>
        <w:jc w:val="both"/>
        <w:rPr>
          <w:rFonts w:asciiTheme="minorHAnsi" w:hAnsiTheme="minorHAnsi" w:cstheme="minorHAnsi"/>
        </w:rPr>
      </w:pPr>
      <w:r w:rsidRPr="00ED39EE">
        <w:rPr>
          <w:rFonts w:asciiTheme="minorHAnsi" w:hAnsiTheme="minorHAnsi" w:cstheme="minorHAnsi"/>
        </w:rPr>
        <w:t>Klauzula niezmienności składki</w:t>
      </w:r>
    </w:p>
    <w:p w14:paraId="422CB82B" w14:textId="77777777" w:rsidR="002F40B2" w:rsidRPr="00ED39EE" w:rsidRDefault="002F40B2" w:rsidP="002F40B2">
      <w:pPr>
        <w:pStyle w:val="NormalnyWeb"/>
        <w:numPr>
          <w:ilvl w:val="0"/>
          <w:numId w:val="35"/>
        </w:numPr>
        <w:tabs>
          <w:tab w:val="left" w:pos="0"/>
        </w:tabs>
        <w:spacing w:before="0" w:beforeAutospacing="0" w:after="0" w:afterAutospacing="0"/>
        <w:ind w:right="-2"/>
        <w:jc w:val="both"/>
        <w:rPr>
          <w:rFonts w:asciiTheme="minorHAnsi" w:hAnsiTheme="minorHAnsi" w:cstheme="minorHAnsi"/>
        </w:rPr>
      </w:pPr>
      <w:r w:rsidRPr="00ED39EE">
        <w:rPr>
          <w:rFonts w:asciiTheme="minorHAnsi" w:hAnsiTheme="minorHAnsi" w:cstheme="minorHAnsi"/>
        </w:rPr>
        <w:t>Klauzula reprezentantów</w:t>
      </w:r>
    </w:p>
    <w:p w14:paraId="0E5F243A" w14:textId="77777777" w:rsidR="002F40B2" w:rsidRPr="00BD3614" w:rsidRDefault="002F40B2" w:rsidP="002F40B2">
      <w:pPr>
        <w:pStyle w:val="NormalnyWeb"/>
        <w:numPr>
          <w:ilvl w:val="0"/>
          <w:numId w:val="35"/>
        </w:numPr>
        <w:tabs>
          <w:tab w:val="left" w:pos="0"/>
        </w:tabs>
        <w:spacing w:before="0" w:beforeAutospacing="0" w:after="0" w:afterAutospacing="0"/>
        <w:ind w:right="-2"/>
        <w:rPr>
          <w:rFonts w:asciiTheme="minorHAnsi" w:hAnsiTheme="minorHAnsi" w:cstheme="minorHAnsi"/>
        </w:rPr>
      </w:pPr>
      <w:r w:rsidRPr="00BD3614">
        <w:rPr>
          <w:rFonts w:asciiTheme="minorHAnsi" w:eastAsia="Calibri" w:hAnsiTheme="minorHAnsi" w:cstheme="minorHAnsi"/>
          <w:kern w:val="2"/>
          <w:lang w:eastAsia="en-US"/>
          <w14:ligatures w14:val="standardContextual"/>
        </w:rPr>
        <w:t>Klauzula daty stempla bankowego lub pocztowego</w:t>
      </w:r>
    </w:p>
    <w:p w14:paraId="6E06B385" w14:textId="64B00B04" w:rsidR="002F40B2" w:rsidRDefault="002F40B2" w:rsidP="002F40B2">
      <w:pPr>
        <w:pStyle w:val="NormalnyWeb"/>
        <w:numPr>
          <w:ilvl w:val="0"/>
          <w:numId w:val="35"/>
        </w:numPr>
        <w:tabs>
          <w:tab w:val="left" w:pos="0"/>
        </w:tabs>
        <w:spacing w:before="0" w:beforeAutospacing="0" w:after="0" w:afterAutospacing="0"/>
        <w:ind w:right="-2"/>
        <w:rPr>
          <w:rFonts w:asciiTheme="minorHAnsi" w:hAnsiTheme="minorHAnsi" w:cstheme="minorHAnsi"/>
        </w:rPr>
      </w:pPr>
      <w:r w:rsidRPr="00BD3614">
        <w:rPr>
          <w:rFonts w:asciiTheme="minorHAnsi" w:eastAsia="Calibri" w:hAnsiTheme="minorHAnsi" w:cstheme="minorHAnsi"/>
          <w:kern w:val="2"/>
          <w:lang w:eastAsia="en-US"/>
          <w14:ligatures w14:val="standardContextual"/>
        </w:rPr>
        <w:t>Klauzula czasu ochrony</w:t>
      </w:r>
      <w:r w:rsidRPr="00ED39EE">
        <w:rPr>
          <w:rFonts w:asciiTheme="minorHAnsi" w:hAnsiTheme="minorHAnsi" w:cstheme="minorHAnsi"/>
        </w:rPr>
        <w:br/>
      </w:r>
    </w:p>
    <w:p w14:paraId="37BE7023" w14:textId="0A23163E" w:rsidR="002F40B2" w:rsidRPr="000D36B5" w:rsidRDefault="002F40B2" w:rsidP="002F40B2">
      <w:pPr>
        <w:pStyle w:val="NormalnyWeb"/>
        <w:tabs>
          <w:tab w:val="left" w:pos="0"/>
        </w:tabs>
        <w:spacing w:before="0" w:beforeAutospacing="0" w:after="0" w:afterAutospacing="0"/>
        <w:ind w:right="-2"/>
        <w:jc w:val="both"/>
        <w:rPr>
          <w:rFonts w:asciiTheme="minorHAnsi" w:hAnsiTheme="minorHAnsi" w:cstheme="minorHAnsi"/>
          <w:b/>
          <w:bCs/>
        </w:rPr>
      </w:pPr>
      <w:r w:rsidRPr="000D36B5">
        <w:rPr>
          <w:rFonts w:asciiTheme="minorHAnsi" w:hAnsiTheme="minorHAnsi" w:cstheme="minorHAnsi"/>
          <w:b/>
          <w:bCs/>
          <w:u w:val="single"/>
        </w:rPr>
        <w:t>Klauzule fakultatywne</w:t>
      </w:r>
      <w:r w:rsidRPr="000D36B5">
        <w:rPr>
          <w:rFonts w:asciiTheme="minorHAnsi" w:hAnsiTheme="minorHAnsi" w:cstheme="minorHAnsi"/>
          <w:b/>
          <w:bCs/>
        </w:rPr>
        <w:t xml:space="preserve"> </w:t>
      </w:r>
    </w:p>
    <w:p w14:paraId="1FE0D2F9" w14:textId="77777777" w:rsidR="002F40B2" w:rsidRPr="000D36B5" w:rsidRDefault="002F40B2" w:rsidP="002F40B2">
      <w:pPr>
        <w:pStyle w:val="NormalnyWeb"/>
        <w:numPr>
          <w:ilvl w:val="0"/>
          <w:numId w:val="36"/>
        </w:numPr>
        <w:tabs>
          <w:tab w:val="left" w:pos="0"/>
        </w:tabs>
        <w:spacing w:before="0" w:beforeAutospacing="0" w:after="0" w:afterAutospacing="0"/>
        <w:ind w:right="-2"/>
        <w:rPr>
          <w:rFonts w:asciiTheme="minorHAnsi" w:hAnsiTheme="minorHAnsi" w:cstheme="minorHAnsi"/>
        </w:rPr>
      </w:pPr>
      <w:r w:rsidRPr="000D36B5">
        <w:rPr>
          <w:rFonts w:asciiTheme="minorHAnsi" w:hAnsiTheme="minorHAnsi" w:cstheme="minorHAnsi"/>
        </w:rPr>
        <w:t>Klauzula rozszerzenia o koszty leczenia</w:t>
      </w:r>
    </w:p>
    <w:p w14:paraId="6F90593C" w14:textId="3FCB1392" w:rsidR="004212F4" w:rsidRDefault="002F40B2" w:rsidP="00A538CA">
      <w:pPr>
        <w:pStyle w:val="NormalnyWeb"/>
        <w:numPr>
          <w:ilvl w:val="0"/>
          <w:numId w:val="36"/>
        </w:numPr>
        <w:tabs>
          <w:tab w:val="left" w:pos="0"/>
        </w:tabs>
        <w:spacing w:before="0" w:beforeAutospacing="0" w:after="0" w:afterAutospacing="0"/>
        <w:ind w:right="-2"/>
        <w:rPr>
          <w:rFonts w:asciiTheme="minorHAnsi" w:hAnsiTheme="minorHAnsi" w:cstheme="minorHAnsi"/>
        </w:rPr>
      </w:pPr>
      <w:r w:rsidRPr="000D36B5">
        <w:rPr>
          <w:rFonts w:asciiTheme="minorHAnsi" w:hAnsiTheme="minorHAnsi" w:cstheme="minorHAnsi"/>
        </w:rPr>
        <w:t>Klauzula świadczenia dziennego</w:t>
      </w:r>
    </w:p>
    <w:p w14:paraId="629DC12F" w14:textId="0F95035E" w:rsidR="00ED39EE" w:rsidRPr="00ED39EE" w:rsidRDefault="00ED39EE" w:rsidP="00A538CA">
      <w:pPr>
        <w:pStyle w:val="NormalnyWeb"/>
        <w:numPr>
          <w:ilvl w:val="0"/>
          <w:numId w:val="36"/>
        </w:numPr>
        <w:tabs>
          <w:tab w:val="left" w:pos="0"/>
        </w:tabs>
        <w:spacing w:before="0" w:beforeAutospacing="0" w:after="0" w:afterAutospacing="0"/>
        <w:ind w:right="-2"/>
        <w:rPr>
          <w:rFonts w:asciiTheme="minorHAnsi" w:hAnsiTheme="minorHAnsi" w:cstheme="minorHAnsi"/>
        </w:rPr>
      </w:pPr>
      <w:r w:rsidRPr="00ED39EE">
        <w:rPr>
          <w:rFonts w:asciiTheme="minorHAnsi" w:hAnsiTheme="minorHAnsi" w:cstheme="minorHAnsi"/>
        </w:rPr>
        <w:t>Klauzula ochrony w czasie wolnym</w:t>
      </w:r>
    </w:p>
    <w:p w14:paraId="5E439272" w14:textId="77777777" w:rsidR="000D36B5" w:rsidRDefault="000D36B5" w:rsidP="000D36B5">
      <w:pPr>
        <w:pStyle w:val="NormalnyWeb"/>
        <w:tabs>
          <w:tab w:val="left" w:pos="0"/>
        </w:tabs>
        <w:spacing w:before="0" w:beforeAutospacing="0" w:after="0" w:afterAutospacing="0"/>
        <w:ind w:right="-2"/>
        <w:jc w:val="both"/>
        <w:rPr>
          <w:rFonts w:asciiTheme="minorHAnsi" w:hAnsiTheme="minorHAnsi" w:cstheme="minorHAnsi"/>
        </w:rPr>
      </w:pPr>
    </w:p>
    <w:p w14:paraId="75F54938" w14:textId="77777777" w:rsidR="00C43588" w:rsidRDefault="00C43588" w:rsidP="000D36B5">
      <w:pPr>
        <w:pStyle w:val="NormalnyWeb"/>
        <w:tabs>
          <w:tab w:val="left" w:pos="0"/>
        </w:tabs>
        <w:spacing w:before="0" w:beforeAutospacing="0" w:after="0" w:afterAutospacing="0"/>
        <w:ind w:right="-2"/>
        <w:jc w:val="both"/>
        <w:rPr>
          <w:rFonts w:asciiTheme="minorHAnsi" w:hAnsiTheme="minorHAnsi" w:cstheme="minorHAnsi"/>
        </w:rPr>
      </w:pPr>
    </w:p>
    <w:p w14:paraId="48578755" w14:textId="77777777" w:rsidR="00C43588" w:rsidRDefault="00C43588" w:rsidP="000D36B5">
      <w:pPr>
        <w:pStyle w:val="NormalnyWeb"/>
        <w:tabs>
          <w:tab w:val="left" w:pos="0"/>
        </w:tabs>
        <w:spacing w:before="0" w:beforeAutospacing="0" w:after="0" w:afterAutospacing="0"/>
        <w:ind w:right="-2"/>
        <w:jc w:val="both"/>
        <w:rPr>
          <w:rFonts w:asciiTheme="minorHAnsi" w:hAnsiTheme="minorHAnsi" w:cstheme="minorHAnsi"/>
        </w:rPr>
      </w:pPr>
    </w:p>
    <w:p w14:paraId="42090F60" w14:textId="77777777" w:rsidR="004212F4" w:rsidRPr="00C17E27" w:rsidRDefault="004212F4" w:rsidP="004212F4">
      <w:pPr>
        <w:pStyle w:val="NormalnyWeb"/>
        <w:tabs>
          <w:tab w:val="left" w:pos="0"/>
        </w:tabs>
        <w:spacing w:before="0" w:beforeAutospacing="0" w:after="0" w:afterAutospacing="0"/>
        <w:ind w:left="720" w:right="-2"/>
        <w:jc w:val="both"/>
        <w:rPr>
          <w:rFonts w:asciiTheme="minorHAnsi" w:hAnsiTheme="minorHAnsi" w:cstheme="minorHAnsi"/>
        </w:rPr>
      </w:pPr>
    </w:p>
    <w:p w14:paraId="2AB534B0" w14:textId="262938B5" w:rsidR="004212F4" w:rsidRDefault="006F2C42" w:rsidP="00A538CA">
      <w:pPr>
        <w:pStyle w:val="NormalnyWeb"/>
        <w:numPr>
          <w:ilvl w:val="0"/>
          <w:numId w:val="43"/>
        </w:numPr>
        <w:tabs>
          <w:tab w:val="left" w:pos="0"/>
          <w:tab w:val="left" w:pos="708"/>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 xml:space="preserve"> Okres ubezpieczenia</w:t>
      </w:r>
      <w:r w:rsidR="00303C82" w:rsidRPr="00C17E27">
        <w:rPr>
          <w:rFonts w:asciiTheme="minorHAnsi" w:hAnsiTheme="minorHAnsi" w:cstheme="minorHAnsi"/>
          <w:b/>
          <w:bCs/>
          <w:u w:val="single"/>
        </w:rPr>
        <w:t>:</w:t>
      </w:r>
    </w:p>
    <w:p w14:paraId="673492CF" w14:textId="32B0048F" w:rsidR="00A41063" w:rsidRDefault="00A4513E" w:rsidP="00A41063">
      <w:pPr>
        <w:rPr>
          <w:rFonts w:ascii="Calibri" w:hAnsi="Calibri" w:cs="Calibri"/>
          <w:sz w:val="24"/>
          <w:szCs w:val="24"/>
        </w:rPr>
      </w:pPr>
      <w:r w:rsidRPr="00B51103">
        <w:rPr>
          <w:rFonts w:ascii="Calibri" w:hAnsi="Calibri" w:cs="Calibri"/>
          <w:sz w:val="24"/>
          <w:szCs w:val="24"/>
        </w:rPr>
        <w:t xml:space="preserve">Okres ubezpieczenia dla poszczególnych rodzajów ubezpieczeń objętych niniejszym zamówieniem jest zróżnicowany i wynika z terminów obowiązywania aktualnych polis Zamawiającego (Załącznik nr </w:t>
      </w:r>
      <w:r w:rsidR="00BA27DC" w:rsidRPr="00B51103">
        <w:rPr>
          <w:rFonts w:ascii="Calibri" w:hAnsi="Calibri" w:cs="Calibri"/>
          <w:sz w:val="24"/>
          <w:szCs w:val="24"/>
        </w:rPr>
        <w:t>5</w:t>
      </w:r>
      <w:r w:rsidR="00A538CA">
        <w:rPr>
          <w:rFonts w:ascii="Calibri" w:hAnsi="Calibri" w:cs="Calibri"/>
          <w:sz w:val="24"/>
          <w:szCs w:val="24"/>
        </w:rPr>
        <w:t xml:space="preserve">, </w:t>
      </w:r>
      <w:r w:rsidR="00BA27DC" w:rsidRPr="00B51103">
        <w:rPr>
          <w:rFonts w:ascii="Calibri" w:hAnsi="Calibri" w:cs="Calibri"/>
          <w:sz w:val="24"/>
          <w:szCs w:val="24"/>
        </w:rPr>
        <w:t xml:space="preserve">6 </w:t>
      </w:r>
      <w:r w:rsidR="00A538CA">
        <w:rPr>
          <w:rFonts w:ascii="Calibri" w:hAnsi="Calibri" w:cs="Calibri"/>
          <w:sz w:val="24"/>
          <w:szCs w:val="24"/>
        </w:rPr>
        <w:t xml:space="preserve">i 7 </w:t>
      </w:r>
      <w:r w:rsidR="00BA27DC" w:rsidRPr="00B51103">
        <w:rPr>
          <w:rFonts w:ascii="Calibri" w:hAnsi="Calibri" w:cs="Calibri"/>
          <w:sz w:val="24"/>
          <w:szCs w:val="24"/>
        </w:rPr>
        <w:t>do SWZ</w:t>
      </w:r>
      <w:r w:rsidRPr="00B51103">
        <w:rPr>
          <w:rFonts w:ascii="Calibri" w:hAnsi="Calibri" w:cs="Calibri"/>
          <w:sz w:val="24"/>
          <w:szCs w:val="24"/>
        </w:rPr>
        <w:t xml:space="preserve">). </w:t>
      </w:r>
      <w:r w:rsidR="00A41063">
        <w:rPr>
          <w:rFonts w:ascii="Calibri" w:hAnsi="Calibri" w:cs="Calibri"/>
          <w:sz w:val="24"/>
          <w:szCs w:val="24"/>
        </w:rPr>
        <w:t xml:space="preserve"> </w:t>
      </w:r>
    </w:p>
    <w:p w14:paraId="1E93F906" w14:textId="3AB568B2" w:rsidR="00A41063" w:rsidRPr="00A41063" w:rsidRDefault="00A41063" w:rsidP="00A41063">
      <w:pPr>
        <w:rPr>
          <w:rFonts w:asciiTheme="minorHAnsi" w:hAnsiTheme="minorHAnsi" w:cstheme="minorHAnsi"/>
          <w:b/>
          <w:bCs/>
          <w:sz w:val="24"/>
          <w:szCs w:val="24"/>
        </w:rPr>
      </w:pPr>
      <w:r w:rsidRPr="00A538CA">
        <w:rPr>
          <w:rFonts w:asciiTheme="minorHAnsi" w:hAnsiTheme="minorHAnsi" w:cstheme="minorHAnsi"/>
          <w:b/>
          <w:bCs/>
          <w:sz w:val="24"/>
          <w:szCs w:val="24"/>
        </w:rPr>
        <w:t>Dla części I</w:t>
      </w:r>
      <w:r w:rsidRPr="00A41063">
        <w:rPr>
          <w:rFonts w:asciiTheme="minorHAnsi" w:hAnsiTheme="minorHAnsi" w:cstheme="minorHAnsi"/>
          <w:sz w:val="24"/>
          <w:szCs w:val="24"/>
        </w:rPr>
        <w:t xml:space="preserve"> Wykonawca zobowiązuje się do ujednolicenia terminów wygasania ochrony wszystkich polis na dzień 31.12.2027 r. poprzez wystawienie polis przejściowych.</w:t>
      </w:r>
    </w:p>
    <w:p w14:paraId="2DC51ACC" w14:textId="77777777" w:rsidR="00A41063" w:rsidRPr="00A41063" w:rsidRDefault="00A41063" w:rsidP="00A41063">
      <w:pPr>
        <w:rPr>
          <w:rFonts w:asciiTheme="minorHAnsi" w:hAnsiTheme="minorHAnsi" w:cstheme="minorHAnsi"/>
          <w:sz w:val="24"/>
          <w:szCs w:val="24"/>
        </w:rPr>
      </w:pPr>
      <w:r w:rsidRPr="00A41063">
        <w:rPr>
          <w:rFonts w:asciiTheme="minorHAnsi" w:hAnsiTheme="minorHAnsi" w:cstheme="minorHAnsi"/>
          <w:b/>
          <w:bCs/>
          <w:sz w:val="24"/>
          <w:szCs w:val="24"/>
        </w:rPr>
        <w:t>Wprowadzenie "polityki przejściowej" (ujednolicenie)</w:t>
      </w:r>
      <w:r w:rsidRPr="00A41063">
        <w:rPr>
          <w:rFonts w:asciiTheme="minorHAnsi" w:hAnsiTheme="minorHAnsi" w:cstheme="minorHAnsi"/>
          <w:sz w:val="24"/>
          <w:szCs w:val="24"/>
        </w:rPr>
        <w:br/>
        <w:t>Dla polis, które kończą się wcześniej niż planowany start nowego kontraktu, wykonawca będzie musiał wystawić:</w:t>
      </w:r>
    </w:p>
    <w:p w14:paraId="7DA1BFC0" w14:textId="30965277" w:rsidR="00A41063" w:rsidRPr="00A41063" w:rsidRDefault="00A41063" w:rsidP="00A41063">
      <w:pPr>
        <w:numPr>
          <w:ilvl w:val="0"/>
          <w:numId w:val="34"/>
        </w:numPr>
        <w:spacing w:after="160" w:line="278" w:lineRule="auto"/>
        <w:rPr>
          <w:rFonts w:asciiTheme="minorHAnsi" w:hAnsiTheme="minorHAnsi" w:cstheme="minorHAnsi"/>
          <w:sz w:val="24"/>
          <w:szCs w:val="24"/>
        </w:rPr>
      </w:pPr>
      <w:r w:rsidRPr="00A41063">
        <w:rPr>
          <w:rFonts w:asciiTheme="minorHAnsi" w:hAnsiTheme="minorHAnsi" w:cstheme="minorHAnsi"/>
          <w:b/>
          <w:bCs/>
          <w:sz w:val="24"/>
          <w:szCs w:val="24"/>
        </w:rPr>
        <w:t>Polisy przejściowe (krótkoterminowe):</w:t>
      </w:r>
      <w:r w:rsidRPr="00A41063">
        <w:rPr>
          <w:rFonts w:asciiTheme="minorHAnsi" w:hAnsiTheme="minorHAnsi" w:cstheme="minorHAnsi"/>
          <w:sz w:val="24"/>
          <w:szCs w:val="24"/>
        </w:rPr>
        <w:t xml:space="preserve"> Od daty wygaśnięcia obecnej polisy do 3</w:t>
      </w:r>
      <w:r w:rsidR="008F4BB1">
        <w:rPr>
          <w:rFonts w:asciiTheme="minorHAnsi" w:hAnsiTheme="minorHAnsi" w:cstheme="minorHAnsi"/>
          <w:sz w:val="24"/>
          <w:szCs w:val="24"/>
        </w:rPr>
        <w:t>1</w:t>
      </w:r>
      <w:r w:rsidRPr="00A41063">
        <w:rPr>
          <w:rFonts w:asciiTheme="minorHAnsi" w:hAnsiTheme="minorHAnsi" w:cstheme="minorHAnsi"/>
          <w:sz w:val="24"/>
          <w:szCs w:val="24"/>
        </w:rPr>
        <w:t xml:space="preserve">.12.2026 </w:t>
      </w:r>
      <w:proofErr w:type="gramStart"/>
      <w:r w:rsidRPr="00A41063">
        <w:rPr>
          <w:rFonts w:asciiTheme="minorHAnsi" w:hAnsiTheme="minorHAnsi" w:cstheme="minorHAnsi"/>
          <w:sz w:val="24"/>
          <w:szCs w:val="24"/>
        </w:rPr>
        <w:t>r.</w:t>
      </w:r>
      <w:proofErr w:type="gramEnd"/>
      <w:r w:rsidRPr="00A41063">
        <w:rPr>
          <w:rFonts w:asciiTheme="minorHAnsi" w:hAnsiTheme="minorHAnsi" w:cstheme="minorHAnsi"/>
          <w:sz w:val="24"/>
          <w:szCs w:val="24"/>
        </w:rPr>
        <w:t xml:space="preserve"> czyli daty wejścia głównej umowy (</w:t>
      </w:r>
      <w:r w:rsidRPr="00A41063">
        <w:rPr>
          <w:rFonts w:asciiTheme="minorHAnsi" w:hAnsiTheme="minorHAnsi" w:cstheme="minorHAnsi"/>
          <w:sz w:val="24"/>
          <w:szCs w:val="24"/>
          <w:u w:val="single"/>
        </w:rPr>
        <w:t>Grupa A</w:t>
      </w:r>
      <w:r w:rsidRPr="00A41063">
        <w:rPr>
          <w:rFonts w:asciiTheme="minorHAnsi" w:hAnsiTheme="minorHAnsi" w:cstheme="minorHAnsi"/>
          <w:sz w:val="24"/>
          <w:szCs w:val="24"/>
        </w:rPr>
        <w:t xml:space="preserve"> zał. nr 5 do SWZ).</w:t>
      </w:r>
    </w:p>
    <w:p w14:paraId="41461911" w14:textId="24D444B1" w:rsidR="00A41063" w:rsidRPr="00A41063" w:rsidRDefault="00A41063" w:rsidP="00A41063">
      <w:pPr>
        <w:numPr>
          <w:ilvl w:val="0"/>
          <w:numId w:val="34"/>
        </w:numPr>
        <w:spacing w:after="160" w:line="278" w:lineRule="auto"/>
        <w:rPr>
          <w:rFonts w:asciiTheme="minorHAnsi" w:hAnsiTheme="minorHAnsi" w:cstheme="minorHAnsi"/>
          <w:sz w:val="24"/>
          <w:szCs w:val="24"/>
        </w:rPr>
      </w:pPr>
      <w:r w:rsidRPr="00A41063">
        <w:rPr>
          <w:rFonts w:asciiTheme="minorHAnsi" w:hAnsiTheme="minorHAnsi" w:cstheme="minorHAnsi"/>
          <w:b/>
          <w:bCs/>
          <w:sz w:val="24"/>
          <w:szCs w:val="24"/>
        </w:rPr>
        <w:t>Polisę główną:</w:t>
      </w:r>
      <w:r w:rsidRPr="00A41063">
        <w:rPr>
          <w:rFonts w:asciiTheme="minorHAnsi" w:hAnsiTheme="minorHAnsi" w:cstheme="minorHAnsi"/>
          <w:sz w:val="24"/>
          <w:szCs w:val="24"/>
        </w:rPr>
        <w:t xml:space="preserve"> Dla wszystkich składników mienia od </w:t>
      </w:r>
      <w:r w:rsidR="008F4BB1">
        <w:rPr>
          <w:rFonts w:asciiTheme="minorHAnsi" w:hAnsiTheme="minorHAnsi" w:cstheme="minorHAnsi"/>
          <w:sz w:val="24"/>
          <w:szCs w:val="24"/>
        </w:rPr>
        <w:t>01</w:t>
      </w:r>
      <w:r w:rsidRPr="00A41063">
        <w:rPr>
          <w:rFonts w:asciiTheme="minorHAnsi" w:hAnsiTheme="minorHAnsi" w:cstheme="minorHAnsi"/>
          <w:sz w:val="24"/>
          <w:szCs w:val="24"/>
        </w:rPr>
        <w:t>.</w:t>
      </w:r>
      <w:r w:rsidR="008F4BB1">
        <w:rPr>
          <w:rFonts w:asciiTheme="minorHAnsi" w:hAnsiTheme="minorHAnsi" w:cstheme="minorHAnsi"/>
          <w:sz w:val="24"/>
          <w:szCs w:val="24"/>
        </w:rPr>
        <w:t>01</w:t>
      </w:r>
      <w:r w:rsidRPr="00A41063">
        <w:rPr>
          <w:rFonts w:asciiTheme="minorHAnsi" w:hAnsiTheme="minorHAnsi" w:cstheme="minorHAnsi"/>
          <w:sz w:val="24"/>
          <w:szCs w:val="24"/>
        </w:rPr>
        <w:t>.202</w:t>
      </w:r>
      <w:r w:rsidR="008F4BB1">
        <w:rPr>
          <w:rFonts w:asciiTheme="minorHAnsi" w:hAnsiTheme="minorHAnsi" w:cstheme="minorHAnsi"/>
          <w:sz w:val="24"/>
          <w:szCs w:val="24"/>
        </w:rPr>
        <w:t>7</w:t>
      </w:r>
      <w:r w:rsidRPr="00A41063">
        <w:rPr>
          <w:rFonts w:asciiTheme="minorHAnsi" w:hAnsiTheme="minorHAnsi" w:cstheme="minorHAnsi"/>
          <w:sz w:val="24"/>
          <w:szCs w:val="24"/>
        </w:rPr>
        <w:t xml:space="preserve"> r. do 31.12.2027 r. (</w:t>
      </w:r>
      <w:r w:rsidRPr="00A41063">
        <w:rPr>
          <w:rFonts w:asciiTheme="minorHAnsi" w:hAnsiTheme="minorHAnsi" w:cstheme="minorHAnsi"/>
          <w:sz w:val="24"/>
          <w:szCs w:val="24"/>
          <w:u w:val="single"/>
        </w:rPr>
        <w:t>Grupa B</w:t>
      </w:r>
      <w:r w:rsidRPr="009E6B45">
        <w:rPr>
          <w:rFonts w:asciiTheme="minorHAnsi" w:hAnsiTheme="minorHAnsi" w:cstheme="minorHAnsi"/>
          <w:sz w:val="24"/>
          <w:szCs w:val="24"/>
          <w:u w:val="single"/>
        </w:rPr>
        <w:t xml:space="preserve"> </w:t>
      </w:r>
      <w:r w:rsidR="009E6B45" w:rsidRPr="009E6B45">
        <w:rPr>
          <w:rFonts w:asciiTheme="minorHAnsi" w:hAnsiTheme="minorHAnsi" w:cstheme="minorHAnsi"/>
          <w:sz w:val="24"/>
          <w:szCs w:val="24"/>
          <w:u w:val="single"/>
        </w:rPr>
        <w:t>+ Grupa A</w:t>
      </w:r>
      <w:r w:rsidR="009E6B45">
        <w:rPr>
          <w:rFonts w:asciiTheme="minorHAnsi" w:hAnsiTheme="minorHAnsi" w:cstheme="minorHAnsi"/>
          <w:sz w:val="24"/>
          <w:szCs w:val="24"/>
        </w:rPr>
        <w:t xml:space="preserve"> </w:t>
      </w:r>
      <w:r w:rsidRPr="00A41063">
        <w:rPr>
          <w:rFonts w:asciiTheme="minorHAnsi" w:hAnsiTheme="minorHAnsi" w:cstheme="minorHAnsi"/>
          <w:sz w:val="24"/>
          <w:szCs w:val="24"/>
        </w:rPr>
        <w:t>zał. nr 5 do SWZ).</w:t>
      </w:r>
    </w:p>
    <w:p w14:paraId="393C85CE" w14:textId="77777777" w:rsidR="00A41063" w:rsidRPr="00A41063" w:rsidRDefault="00A41063" w:rsidP="00A41063">
      <w:pPr>
        <w:numPr>
          <w:ilvl w:val="0"/>
          <w:numId w:val="34"/>
        </w:numPr>
        <w:spacing w:after="160" w:line="278" w:lineRule="auto"/>
        <w:jc w:val="both"/>
        <w:rPr>
          <w:rFonts w:asciiTheme="minorHAnsi" w:hAnsiTheme="minorHAnsi" w:cstheme="minorHAnsi"/>
          <w:sz w:val="24"/>
          <w:szCs w:val="24"/>
        </w:rPr>
      </w:pPr>
      <w:r w:rsidRPr="00A41063">
        <w:rPr>
          <w:rFonts w:asciiTheme="minorHAnsi" w:hAnsiTheme="minorHAnsi" w:cstheme="minorHAnsi"/>
          <w:b/>
          <w:bCs/>
          <w:sz w:val="24"/>
          <w:szCs w:val="24"/>
        </w:rPr>
        <w:t>Polisy przejściowe (krótkoterminowe):</w:t>
      </w:r>
      <w:r w:rsidRPr="00A41063">
        <w:rPr>
          <w:rFonts w:asciiTheme="minorHAnsi" w:hAnsiTheme="minorHAnsi" w:cstheme="minorHAnsi"/>
          <w:sz w:val="24"/>
          <w:szCs w:val="24"/>
        </w:rPr>
        <w:t xml:space="preserve"> Od daty wygaśnięcia obecnej polisy do 31.12.2027 </w:t>
      </w:r>
      <w:proofErr w:type="gramStart"/>
      <w:r w:rsidRPr="00A41063">
        <w:rPr>
          <w:rFonts w:asciiTheme="minorHAnsi" w:hAnsiTheme="minorHAnsi" w:cstheme="minorHAnsi"/>
          <w:sz w:val="24"/>
          <w:szCs w:val="24"/>
        </w:rPr>
        <w:t>r.</w:t>
      </w:r>
      <w:proofErr w:type="gramEnd"/>
      <w:r w:rsidRPr="00A41063">
        <w:rPr>
          <w:rFonts w:asciiTheme="minorHAnsi" w:hAnsiTheme="minorHAnsi" w:cstheme="minorHAnsi"/>
          <w:sz w:val="24"/>
          <w:szCs w:val="24"/>
        </w:rPr>
        <w:t xml:space="preserve"> czyli końca umowy głównej (</w:t>
      </w:r>
      <w:r w:rsidRPr="00A41063">
        <w:rPr>
          <w:rFonts w:asciiTheme="minorHAnsi" w:hAnsiTheme="minorHAnsi" w:cstheme="minorHAnsi"/>
          <w:sz w:val="24"/>
          <w:szCs w:val="24"/>
          <w:u w:val="single"/>
        </w:rPr>
        <w:t>Grupa C</w:t>
      </w:r>
      <w:r w:rsidRPr="00A41063">
        <w:rPr>
          <w:rFonts w:asciiTheme="minorHAnsi" w:hAnsiTheme="minorHAnsi" w:cstheme="minorHAnsi"/>
          <w:sz w:val="24"/>
          <w:szCs w:val="24"/>
        </w:rPr>
        <w:t xml:space="preserve"> zał. nr 5 do SWZ). </w:t>
      </w:r>
    </w:p>
    <w:p w14:paraId="61E60780" w14:textId="77777777" w:rsidR="00A41063" w:rsidRPr="00A41063" w:rsidRDefault="00A41063" w:rsidP="00A41063">
      <w:pPr>
        <w:spacing w:after="160" w:line="278" w:lineRule="auto"/>
        <w:ind w:left="360"/>
        <w:jc w:val="both"/>
        <w:rPr>
          <w:rFonts w:asciiTheme="minorHAnsi" w:hAnsiTheme="minorHAnsi" w:cstheme="minorHAnsi"/>
          <w:sz w:val="24"/>
          <w:szCs w:val="24"/>
        </w:rPr>
      </w:pPr>
      <w:r w:rsidRPr="00A41063">
        <w:rPr>
          <w:rFonts w:asciiTheme="minorHAnsi" w:hAnsiTheme="minorHAnsi" w:cstheme="minorHAnsi"/>
          <w:sz w:val="24"/>
          <w:szCs w:val="24"/>
        </w:rPr>
        <w:t xml:space="preserve">Strony ustalają, że docelową datą zakończenia ochrony dla wszystkich przedmiotów ubezpieczenia objętych niniejszą częścią zamówienia jest dzień </w:t>
      </w:r>
      <w:r w:rsidRPr="00A41063">
        <w:rPr>
          <w:rFonts w:asciiTheme="minorHAnsi" w:hAnsiTheme="minorHAnsi" w:cstheme="minorHAnsi"/>
          <w:b/>
          <w:bCs/>
          <w:sz w:val="24"/>
          <w:szCs w:val="24"/>
        </w:rPr>
        <w:t>31.12.2027 r. godz. 23:59</w:t>
      </w:r>
      <w:r w:rsidRPr="00A41063">
        <w:rPr>
          <w:rFonts w:asciiTheme="minorHAnsi" w:hAnsiTheme="minorHAnsi" w:cstheme="minorHAnsi"/>
          <w:sz w:val="24"/>
          <w:szCs w:val="24"/>
        </w:rPr>
        <w:t>. W przypadku mienia obejmowanego ochroną w trakcie trwania umowy (w tym mienia z odroczonym terminem startu ochrony wskazanym w Wykazie Mienia), polisa cząstkowa zostanie wystawiona wyłącznie do ww. daty końcowej. Umowa będzie realizowana od dnia podpisania umowy do dnia 31.12.2027 r., z zastrzeżeniem, że ochrona dla poszczególnych składników mienia rozpoczyna się zgodnie z terminami wskazanymi w załączniku nr 5 do SWZ.</w:t>
      </w:r>
    </w:p>
    <w:p w14:paraId="4AF8E2AC" w14:textId="7253947F" w:rsidR="00A41063" w:rsidRDefault="00A41063" w:rsidP="00A41063">
      <w:pPr>
        <w:spacing w:line="276" w:lineRule="auto"/>
        <w:contextualSpacing/>
        <w:jc w:val="both"/>
        <w:rPr>
          <w:rFonts w:asciiTheme="minorHAnsi" w:hAnsiTheme="minorHAnsi" w:cstheme="minorHAnsi"/>
          <w:sz w:val="24"/>
          <w:szCs w:val="24"/>
        </w:rPr>
      </w:pPr>
      <w:r w:rsidRPr="00A41063">
        <w:rPr>
          <w:rFonts w:asciiTheme="minorHAnsi" w:eastAsia="Cambria" w:hAnsiTheme="minorHAnsi" w:cstheme="minorHAnsi"/>
          <w:color w:val="000000"/>
          <w:sz w:val="24"/>
          <w:szCs w:val="24"/>
          <w:u w:val="single"/>
        </w:rPr>
        <w:t xml:space="preserve"> </w:t>
      </w:r>
      <w:r w:rsidRPr="00A538CA">
        <w:rPr>
          <w:rFonts w:asciiTheme="minorHAnsi" w:eastAsia="Cambria" w:hAnsiTheme="minorHAnsi" w:cstheme="minorHAnsi"/>
          <w:b/>
          <w:bCs/>
          <w:color w:val="000000"/>
          <w:sz w:val="24"/>
          <w:szCs w:val="24"/>
          <w:u w:val="single"/>
        </w:rPr>
        <w:t>Dla części II</w:t>
      </w:r>
      <w:r w:rsidRPr="00A41063">
        <w:rPr>
          <w:rFonts w:asciiTheme="minorHAnsi" w:eastAsia="Cambria" w:hAnsiTheme="minorHAnsi" w:cstheme="minorHAnsi"/>
          <w:color w:val="000000"/>
          <w:sz w:val="24"/>
          <w:szCs w:val="24"/>
          <w:u w:val="single"/>
        </w:rPr>
        <w:t xml:space="preserve"> </w:t>
      </w:r>
      <w:r w:rsidRPr="00A41063">
        <w:rPr>
          <w:rFonts w:asciiTheme="minorHAnsi" w:hAnsiTheme="minorHAnsi" w:cstheme="minorHAnsi"/>
          <w:sz w:val="24"/>
          <w:szCs w:val="24"/>
        </w:rPr>
        <w:t xml:space="preserve">Zamawiający wymaga wystawiania polis 12-miesięcznych (zgodnie z ustawą o ubezpieczeniach obowiązkowych). W przypadku pojazdów, których ochrona wygasa w trakcie trwania umowy generalnej, Wykonawca wystawi kolejną polisę na okres 12 miesięcy, stosując stawki jednostkowe wynikające ze złożonej oferty. Umowa główna obowiązuje do 31.12.2027 r., przy czym Wykonawca zobowiązuje się do pełnej obsługi polis (w tym likwidacji szkód), których okres ważności wykracza poza datę obowiązywania umowy głównej, aż do czasu ich naturalnego </w:t>
      </w:r>
      <w:r w:rsidR="00E96250" w:rsidRPr="00A41063">
        <w:rPr>
          <w:rFonts w:asciiTheme="minorHAnsi" w:hAnsiTheme="minorHAnsi" w:cstheme="minorHAnsi"/>
          <w:sz w:val="24"/>
          <w:szCs w:val="24"/>
        </w:rPr>
        <w:t>wygaśnięcia</w:t>
      </w:r>
      <w:r w:rsidR="00E96250">
        <w:rPr>
          <w:rFonts w:asciiTheme="minorHAnsi" w:hAnsiTheme="minorHAnsi" w:cstheme="minorHAnsi"/>
          <w:sz w:val="24"/>
          <w:szCs w:val="24"/>
        </w:rPr>
        <w:t xml:space="preserve"> (</w:t>
      </w:r>
      <w:r w:rsidR="00A538CA">
        <w:rPr>
          <w:rFonts w:asciiTheme="minorHAnsi" w:hAnsiTheme="minorHAnsi" w:cstheme="minorHAnsi"/>
          <w:sz w:val="24"/>
          <w:szCs w:val="24"/>
        </w:rPr>
        <w:t>zał. nr 6 do SWZ).</w:t>
      </w:r>
    </w:p>
    <w:p w14:paraId="48F6BE8E" w14:textId="77777777" w:rsidR="00A538CA" w:rsidRDefault="00A538CA" w:rsidP="00A41063">
      <w:pPr>
        <w:spacing w:line="276" w:lineRule="auto"/>
        <w:contextualSpacing/>
        <w:jc w:val="both"/>
        <w:rPr>
          <w:rFonts w:asciiTheme="minorHAnsi" w:hAnsiTheme="minorHAnsi" w:cstheme="minorHAnsi"/>
          <w:sz w:val="24"/>
          <w:szCs w:val="24"/>
        </w:rPr>
      </w:pPr>
    </w:p>
    <w:p w14:paraId="3A5BD672" w14:textId="3CF91E22" w:rsidR="008F4BB1" w:rsidRDefault="008F4BB1" w:rsidP="008F4BB1">
      <w:pPr>
        <w:rPr>
          <w:rFonts w:asciiTheme="minorHAnsi" w:hAnsiTheme="minorHAnsi" w:cstheme="minorHAnsi"/>
          <w:sz w:val="24"/>
          <w:szCs w:val="24"/>
        </w:rPr>
      </w:pPr>
      <w:r w:rsidRPr="00A538CA">
        <w:rPr>
          <w:rFonts w:asciiTheme="minorHAnsi" w:eastAsia="Cambria" w:hAnsiTheme="minorHAnsi" w:cstheme="minorHAnsi"/>
          <w:b/>
          <w:bCs/>
          <w:color w:val="000000"/>
          <w:sz w:val="24"/>
          <w:szCs w:val="24"/>
          <w:u w:val="single"/>
        </w:rPr>
        <w:t>Dla części III</w:t>
      </w:r>
      <w:r>
        <w:rPr>
          <w:rFonts w:asciiTheme="minorHAnsi" w:eastAsia="Cambria" w:hAnsiTheme="minorHAnsi" w:cstheme="minorHAnsi"/>
          <w:color w:val="000000"/>
          <w:sz w:val="24"/>
          <w:szCs w:val="24"/>
          <w:u w:val="single"/>
        </w:rPr>
        <w:t xml:space="preserve">: </w:t>
      </w:r>
      <w:r w:rsidRPr="00A41063">
        <w:rPr>
          <w:rFonts w:asciiTheme="minorHAnsi" w:hAnsiTheme="minorHAnsi" w:cstheme="minorHAnsi"/>
          <w:sz w:val="24"/>
          <w:szCs w:val="24"/>
        </w:rPr>
        <w:t>Wykonawca zobowiązuje się do ujednolicenia terminów wygasania ochrony wszystkich polis na dzień 31.12.2027 r. poprzez wystawienie polis przejściowych.</w:t>
      </w:r>
    </w:p>
    <w:p w14:paraId="63E2D7CA" w14:textId="679A13C2" w:rsidR="008F4BB1" w:rsidRPr="00A538CA" w:rsidRDefault="008F4BB1" w:rsidP="008F4BB1">
      <w:pPr>
        <w:pStyle w:val="Akapitzlist"/>
        <w:numPr>
          <w:ilvl w:val="0"/>
          <w:numId w:val="38"/>
        </w:numPr>
        <w:rPr>
          <w:rFonts w:ascii="Calibri" w:hAnsi="Calibri" w:cs="Calibri"/>
          <w:sz w:val="24"/>
          <w:szCs w:val="24"/>
        </w:rPr>
      </w:pPr>
      <w:r w:rsidRPr="00A538CA">
        <w:rPr>
          <w:rFonts w:asciiTheme="minorHAnsi" w:eastAsia="Cambria" w:hAnsiTheme="minorHAnsi" w:cstheme="minorHAnsi"/>
          <w:b/>
          <w:bCs/>
          <w:sz w:val="24"/>
          <w:szCs w:val="24"/>
          <w:u w:val="single"/>
        </w:rPr>
        <w:t>sołtysi</w:t>
      </w:r>
      <w:r w:rsidRPr="00A538CA">
        <w:rPr>
          <w:rFonts w:asciiTheme="minorHAnsi" w:eastAsia="Cambria" w:hAnsiTheme="minorHAnsi" w:cstheme="minorHAnsi"/>
          <w:sz w:val="24"/>
          <w:szCs w:val="24"/>
          <w:u w:val="single"/>
        </w:rPr>
        <w:t xml:space="preserve">- (polisy krótkoterminowe) </w:t>
      </w:r>
      <w:r w:rsidRPr="00A538CA">
        <w:rPr>
          <w:rFonts w:ascii="Calibri" w:hAnsi="Calibri" w:cs="Calibri"/>
          <w:sz w:val="24"/>
          <w:szCs w:val="24"/>
        </w:rPr>
        <w:t>od 14.01.2027 r. do końca umowy głównej 31.12.2027 r.</w:t>
      </w:r>
    </w:p>
    <w:p w14:paraId="7D1D4983" w14:textId="575522F4" w:rsidR="008F4BB1" w:rsidRPr="00A538CA" w:rsidRDefault="008F4BB1" w:rsidP="008F4BB1">
      <w:pPr>
        <w:pStyle w:val="Akapitzlist"/>
        <w:numPr>
          <w:ilvl w:val="0"/>
          <w:numId w:val="38"/>
        </w:numPr>
        <w:rPr>
          <w:rFonts w:asciiTheme="minorHAnsi" w:hAnsiTheme="minorHAnsi" w:cstheme="minorHAnsi"/>
          <w:sz w:val="24"/>
          <w:szCs w:val="24"/>
        </w:rPr>
      </w:pPr>
      <w:r w:rsidRPr="00A538CA">
        <w:rPr>
          <w:rFonts w:asciiTheme="minorHAnsi" w:eastAsia="Cambria" w:hAnsiTheme="minorHAnsi" w:cstheme="minorHAnsi"/>
          <w:b/>
          <w:bCs/>
          <w:sz w:val="24"/>
          <w:szCs w:val="24"/>
          <w:u w:val="single"/>
        </w:rPr>
        <w:t xml:space="preserve">strażacy </w:t>
      </w:r>
      <w:r w:rsidRPr="00A538CA">
        <w:rPr>
          <w:rFonts w:asciiTheme="minorHAnsi" w:eastAsia="Cambria" w:hAnsiTheme="minorHAnsi" w:cstheme="minorHAnsi"/>
          <w:sz w:val="24"/>
          <w:szCs w:val="24"/>
          <w:u w:val="single"/>
        </w:rPr>
        <w:t>(polisy krótkoterminowe)</w:t>
      </w:r>
      <w:r w:rsidRPr="00A538CA">
        <w:rPr>
          <w:rFonts w:asciiTheme="minorHAnsi" w:eastAsia="Cambria" w:hAnsiTheme="minorHAnsi" w:cstheme="minorHAnsi"/>
          <w:b/>
          <w:bCs/>
          <w:sz w:val="24"/>
          <w:szCs w:val="24"/>
          <w:u w:val="single"/>
        </w:rPr>
        <w:t xml:space="preserve"> </w:t>
      </w:r>
      <w:r w:rsidRPr="00A538CA">
        <w:rPr>
          <w:rFonts w:asciiTheme="minorHAnsi" w:eastAsia="Cambria" w:hAnsiTheme="minorHAnsi" w:cstheme="minorHAnsi"/>
          <w:sz w:val="24"/>
          <w:szCs w:val="24"/>
        </w:rPr>
        <w:t xml:space="preserve">od </w:t>
      </w:r>
      <w:r w:rsidR="00661684" w:rsidRPr="00A538CA">
        <w:rPr>
          <w:rFonts w:asciiTheme="minorHAnsi" w:eastAsia="Cambria" w:hAnsiTheme="minorHAnsi" w:cstheme="minorHAnsi"/>
          <w:sz w:val="24"/>
          <w:szCs w:val="24"/>
        </w:rPr>
        <w:t>07.07</w:t>
      </w:r>
      <w:r w:rsidRPr="00A538CA">
        <w:rPr>
          <w:rFonts w:asciiTheme="minorHAnsi" w:eastAsia="Cambria" w:hAnsiTheme="minorHAnsi" w:cstheme="minorHAnsi"/>
          <w:sz w:val="24"/>
          <w:szCs w:val="24"/>
        </w:rPr>
        <w:t>.2026 r. do 31.12.2026 r., okres obowiązywania umowy głównej od 01.01.2027 r. -31.12.2027 r.</w:t>
      </w:r>
      <w:r w:rsidR="00A538CA">
        <w:rPr>
          <w:rFonts w:asciiTheme="minorHAnsi" w:eastAsia="Cambria" w:hAnsiTheme="minorHAnsi" w:cstheme="minorHAnsi"/>
          <w:sz w:val="24"/>
          <w:szCs w:val="24"/>
        </w:rPr>
        <w:t xml:space="preserve"> (zał. nr 7 do SWZ)</w:t>
      </w:r>
    </w:p>
    <w:p w14:paraId="743A1E81" w14:textId="664E0FBC" w:rsidR="00A4513E" w:rsidRPr="00C17E27" w:rsidRDefault="00A4513E" w:rsidP="00A4513E">
      <w:pPr>
        <w:pStyle w:val="NormalnyWeb"/>
        <w:tabs>
          <w:tab w:val="left" w:pos="0"/>
          <w:tab w:val="left" w:pos="708"/>
        </w:tabs>
        <w:spacing w:before="0" w:beforeAutospacing="0" w:after="0" w:afterAutospacing="0"/>
        <w:ind w:right="-2"/>
        <w:jc w:val="both"/>
        <w:rPr>
          <w:rFonts w:asciiTheme="minorHAnsi" w:hAnsiTheme="minorHAnsi" w:cstheme="minorHAnsi"/>
        </w:rPr>
      </w:pPr>
    </w:p>
    <w:p w14:paraId="74B13A77" w14:textId="77777777" w:rsidR="00A4513E" w:rsidRPr="00C17E27" w:rsidRDefault="00A4513E" w:rsidP="00A4513E">
      <w:pPr>
        <w:pStyle w:val="NormalnyWeb"/>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b/>
          <w:bCs/>
        </w:rPr>
        <w:lastRenderedPageBreak/>
        <w:t>Wykonawca zobowiązany jest do bieżącego monitorowania terminów zakończenia poszczególnych umów ubezpieczenia, w tym do podejmowania wszelkich czynności niezbędnych do zachowania ciągłości ochrony ubezpieczeniowej, w szczególności</w:t>
      </w:r>
      <w:r w:rsidRPr="00C17E27">
        <w:rPr>
          <w:rFonts w:asciiTheme="minorHAnsi" w:hAnsiTheme="minorHAnsi" w:cstheme="minorHAnsi"/>
        </w:rPr>
        <w:t>:</w:t>
      </w:r>
    </w:p>
    <w:p w14:paraId="4E1CCDF5" w14:textId="77777777" w:rsidR="00A4513E" w:rsidRPr="00C17E27" w:rsidRDefault="00A4513E" w:rsidP="009769EB">
      <w:pPr>
        <w:pStyle w:val="NormalnyWeb"/>
        <w:numPr>
          <w:ilvl w:val="0"/>
          <w:numId w:val="7"/>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terminowego wypowiadania obowiązujących polis,</w:t>
      </w:r>
    </w:p>
    <w:p w14:paraId="42160B0B" w14:textId="77777777" w:rsidR="00A4513E" w:rsidRPr="00C17E27" w:rsidRDefault="00A4513E" w:rsidP="009769EB">
      <w:pPr>
        <w:pStyle w:val="NormalnyWeb"/>
        <w:numPr>
          <w:ilvl w:val="0"/>
          <w:numId w:val="7"/>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zawierania kolejnych umów ubezpieczenia na warunkach wynikających z niniejszego zamówienia,</w:t>
      </w:r>
    </w:p>
    <w:p w14:paraId="62B27312" w14:textId="77777777" w:rsidR="00A4513E" w:rsidRPr="00C17E27" w:rsidRDefault="00A4513E" w:rsidP="009769EB">
      <w:pPr>
        <w:pStyle w:val="NormalnyWeb"/>
        <w:numPr>
          <w:ilvl w:val="0"/>
          <w:numId w:val="7"/>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zapewnienia nieprzerwanej ochrony ubezpieczeniowej dla wszystkich </w:t>
      </w:r>
      <w:proofErr w:type="spellStart"/>
      <w:r w:rsidRPr="00C17E27">
        <w:rPr>
          <w:rFonts w:asciiTheme="minorHAnsi" w:hAnsiTheme="minorHAnsi" w:cstheme="minorHAnsi"/>
        </w:rPr>
        <w:t>ryzyk</w:t>
      </w:r>
      <w:proofErr w:type="spellEnd"/>
      <w:r w:rsidRPr="00C17E27">
        <w:rPr>
          <w:rFonts w:asciiTheme="minorHAnsi" w:hAnsiTheme="minorHAnsi" w:cstheme="minorHAnsi"/>
        </w:rPr>
        <w:t xml:space="preserve"> objętych zamówieniem.</w:t>
      </w:r>
    </w:p>
    <w:p w14:paraId="72F55DB7" w14:textId="77777777" w:rsidR="00A4513E" w:rsidRPr="00C17E27" w:rsidRDefault="00A4513E" w:rsidP="00A4513E">
      <w:pPr>
        <w:pStyle w:val="NormalnyWeb"/>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Zawarcie nowych umów ubezpieczenia następować będzie każdorazowo z dniem następującym po dniu zakończenia dotychczasowej ochrony ubezpieczeniowej, bez konieczności podejmowania dodatkowych czynności przez Zamawiającego.</w:t>
      </w:r>
    </w:p>
    <w:p w14:paraId="4A193010" w14:textId="77777777" w:rsidR="00586825" w:rsidRPr="00C17E27" w:rsidRDefault="00586825" w:rsidP="00586825">
      <w:pPr>
        <w:pStyle w:val="NormalnyWeb"/>
        <w:tabs>
          <w:tab w:val="left" w:pos="0"/>
          <w:tab w:val="left" w:pos="708"/>
        </w:tabs>
        <w:spacing w:before="0" w:beforeAutospacing="0" w:after="0" w:afterAutospacing="0"/>
        <w:ind w:right="-2"/>
        <w:jc w:val="both"/>
        <w:rPr>
          <w:rFonts w:asciiTheme="minorHAnsi" w:hAnsiTheme="minorHAnsi" w:cstheme="minorHAnsi"/>
        </w:rPr>
      </w:pPr>
    </w:p>
    <w:p w14:paraId="4355B5F2" w14:textId="6BC3465D" w:rsidR="006F2C42" w:rsidRPr="00C17E27" w:rsidRDefault="006F2C42" w:rsidP="00E96250">
      <w:pPr>
        <w:pStyle w:val="NormalnyWeb"/>
        <w:numPr>
          <w:ilvl w:val="0"/>
          <w:numId w:val="43"/>
        </w:numPr>
        <w:tabs>
          <w:tab w:val="left" w:pos="0"/>
          <w:tab w:val="left" w:pos="708"/>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Warunki szczególne</w:t>
      </w:r>
      <w:r w:rsidR="00303C82" w:rsidRPr="00C17E27">
        <w:rPr>
          <w:rFonts w:asciiTheme="minorHAnsi" w:hAnsiTheme="minorHAnsi" w:cstheme="minorHAnsi"/>
          <w:b/>
          <w:bCs/>
          <w:u w:val="single"/>
        </w:rPr>
        <w:t>:</w:t>
      </w:r>
    </w:p>
    <w:p w14:paraId="4A31E07A" w14:textId="4711BF19" w:rsidR="006F2C42" w:rsidRPr="00C17E27" w:rsidRDefault="006F2C42" w:rsidP="009769EB">
      <w:pPr>
        <w:pStyle w:val="NormalnyWeb"/>
        <w:numPr>
          <w:ilvl w:val="0"/>
          <w:numId w:val="5"/>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Brak konsumpcji sumy ubezpieczenia po wypłacie odszkodowania</w:t>
      </w:r>
      <w:r w:rsidR="00BA27DC" w:rsidRPr="00C17E27">
        <w:rPr>
          <w:rFonts w:asciiTheme="minorHAnsi" w:hAnsiTheme="minorHAnsi" w:cstheme="minorHAnsi"/>
        </w:rPr>
        <w:t>.</w:t>
      </w:r>
    </w:p>
    <w:p w14:paraId="767D80CF" w14:textId="77777777" w:rsidR="006F2C42" w:rsidRPr="00C17E27" w:rsidRDefault="006F2C42" w:rsidP="009769EB">
      <w:pPr>
        <w:pStyle w:val="NormalnyWeb"/>
        <w:numPr>
          <w:ilvl w:val="0"/>
          <w:numId w:val="5"/>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Odszkodowanie wypłacane bez potrącania amortyzacji technicznej.</w:t>
      </w:r>
    </w:p>
    <w:p w14:paraId="77246AFA" w14:textId="642F6941" w:rsidR="00697867" w:rsidRPr="00C55078" w:rsidRDefault="006F2C42" w:rsidP="00697867">
      <w:pPr>
        <w:pStyle w:val="NormalnyWeb"/>
        <w:numPr>
          <w:ilvl w:val="0"/>
          <w:numId w:val="5"/>
        </w:numPr>
        <w:tabs>
          <w:tab w:val="clear" w:pos="720"/>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 xml:space="preserve">Akceptacja klauzul </w:t>
      </w:r>
      <w:r w:rsidR="008625CB" w:rsidRPr="00C17E27">
        <w:rPr>
          <w:rFonts w:asciiTheme="minorHAnsi" w:hAnsiTheme="minorHAnsi" w:cstheme="minorHAnsi"/>
        </w:rPr>
        <w:t xml:space="preserve">obligatoryjnych </w:t>
      </w:r>
      <w:r w:rsidRPr="00C17E27">
        <w:rPr>
          <w:rFonts w:asciiTheme="minorHAnsi" w:hAnsiTheme="minorHAnsi" w:cstheme="minorHAnsi"/>
        </w:rPr>
        <w:t>wymaganych przez Zamawiającego</w:t>
      </w:r>
      <w:r w:rsidR="007E242A" w:rsidRPr="00C17E27">
        <w:rPr>
          <w:rFonts w:asciiTheme="minorHAnsi" w:hAnsiTheme="minorHAnsi" w:cstheme="minorHAnsi"/>
        </w:rPr>
        <w:t xml:space="preserve">. </w:t>
      </w:r>
    </w:p>
    <w:p w14:paraId="7C5F5571" w14:textId="77777777" w:rsidR="00697867" w:rsidRPr="00C17E27" w:rsidRDefault="00697867" w:rsidP="00697867">
      <w:pPr>
        <w:pStyle w:val="NormalnyWeb"/>
        <w:tabs>
          <w:tab w:val="left" w:pos="0"/>
        </w:tabs>
        <w:spacing w:before="0" w:beforeAutospacing="0" w:after="0" w:afterAutospacing="0"/>
        <w:ind w:right="-2"/>
        <w:jc w:val="both"/>
        <w:rPr>
          <w:rFonts w:asciiTheme="minorHAnsi" w:hAnsiTheme="minorHAnsi" w:cstheme="minorHAnsi"/>
          <w:b/>
          <w:bCs/>
          <w:u w:val="single"/>
        </w:rPr>
      </w:pPr>
    </w:p>
    <w:p w14:paraId="2B52FE6B" w14:textId="6B6CE7FA" w:rsidR="00697867" w:rsidRPr="00C17E27" w:rsidRDefault="00697867" w:rsidP="00E96250">
      <w:pPr>
        <w:pStyle w:val="NormalnyWeb"/>
        <w:numPr>
          <w:ilvl w:val="0"/>
          <w:numId w:val="43"/>
        </w:numPr>
        <w:tabs>
          <w:tab w:val="left" w:pos="0"/>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 xml:space="preserve"> Założenia ogólne do wszystkich ubezpieczeń:</w:t>
      </w:r>
    </w:p>
    <w:p w14:paraId="53A9BD72" w14:textId="77777777" w:rsidR="00586825" w:rsidRPr="00C17E27" w:rsidRDefault="00586825" w:rsidP="00586825">
      <w:pPr>
        <w:jc w:val="both"/>
        <w:rPr>
          <w:rFonts w:asciiTheme="minorHAnsi" w:hAnsiTheme="minorHAnsi" w:cstheme="minorHAnsi"/>
          <w:b/>
          <w:bCs/>
          <w:sz w:val="24"/>
          <w:szCs w:val="24"/>
        </w:rPr>
      </w:pPr>
    </w:p>
    <w:p w14:paraId="31D5B3E7" w14:textId="77777777" w:rsidR="00586825" w:rsidRPr="00C17E27"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Zamawiającym jest Gmina wraz z jej jednostkami organizacyjnymi, instytucjami kultury oraz innymi podmiotami objętymi wspólnym programem ubezpieczeniowym, o ile zostały wskazane w dokumentacji przetargowej.</w:t>
      </w:r>
    </w:p>
    <w:p w14:paraId="6E637790" w14:textId="77777777" w:rsidR="00586825" w:rsidRPr="00C17E27"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 xml:space="preserve">Przedmiotem zamówienia jest kompleksowa ochrona ubezpieczeniowa Zamawiającego, realizowana na podstawie </w:t>
      </w:r>
      <w:r w:rsidR="007E242A" w:rsidRPr="00C17E27">
        <w:rPr>
          <w:rFonts w:asciiTheme="minorHAnsi" w:hAnsiTheme="minorHAnsi" w:cstheme="minorHAnsi"/>
          <w:sz w:val="24"/>
          <w:szCs w:val="24"/>
        </w:rPr>
        <w:t>umowy ubezpieczeniowej</w:t>
      </w:r>
      <w:r w:rsidRPr="00C17E27">
        <w:rPr>
          <w:rFonts w:asciiTheme="minorHAnsi" w:hAnsiTheme="minorHAnsi" w:cstheme="minorHAnsi"/>
          <w:sz w:val="24"/>
          <w:szCs w:val="24"/>
        </w:rPr>
        <w:t xml:space="preserve"> oraz wystawianych polis lub certyfikatów ubezpieczenia.</w:t>
      </w:r>
    </w:p>
    <w:p w14:paraId="78EEB690" w14:textId="77777777" w:rsidR="00586825" w:rsidRPr="00C17E27"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Ubezpieczenia zostaną zawarte na podstawie niniejszej Specyfikacji Warunków Zamówienia, oferty Wykonawcy oraz ogólnych warunków ubezpieczenia (OWU) Wykonawcy, z zastrzeżeniem pierwszeństwa zapisów SWZ oraz umowy ubezpieczenia przed OWU.</w:t>
      </w:r>
    </w:p>
    <w:p w14:paraId="78DE97D6" w14:textId="77777777" w:rsidR="00586825"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Ochrona ubezpieczeniowa obejmuje mienie oraz odpowiedzialność cywilną Zamawiającego niezależnie od formy władania mieniem (własność, użytkowanie, trwały zarząd, najem, dzierżawa, użyczenie lub inne tytuły prawne).</w:t>
      </w:r>
    </w:p>
    <w:p w14:paraId="5F3BE0A6" w14:textId="57230A7B" w:rsidR="00360528" w:rsidRPr="00C17E27" w:rsidRDefault="00360528" w:rsidP="009769EB">
      <w:pPr>
        <w:numPr>
          <w:ilvl w:val="0"/>
          <w:numId w:val="6"/>
        </w:numPr>
        <w:jc w:val="both"/>
        <w:rPr>
          <w:rFonts w:asciiTheme="minorHAnsi" w:hAnsiTheme="minorHAnsi" w:cstheme="minorHAnsi"/>
          <w:sz w:val="24"/>
          <w:szCs w:val="24"/>
        </w:rPr>
      </w:pPr>
      <w:r w:rsidRPr="002C1D8A">
        <w:rPr>
          <w:rFonts w:ascii="Calibri" w:hAnsi="Calibri" w:cs="Calibri"/>
          <w:sz w:val="24"/>
          <w:szCs w:val="24"/>
        </w:rPr>
        <w:t>Zamawiający zastrzega sobie możliwość skorzystania w ramach niniejszej Umowy z prawa opcji w sytuacji wzrostu sum ubezpieczenia/wartości mienia w okresie realizacji zamówienia w stosunku do sum ubezpieczenia/wartości mienia określonych</w:t>
      </w:r>
      <w:r>
        <w:rPr>
          <w:rFonts w:ascii="Calibri" w:hAnsi="Calibri" w:cs="Calibri"/>
          <w:sz w:val="24"/>
          <w:szCs w:val="24"/>
        </w:rPr>
        <w:t xml:space="preserve"> </w:t>
      </w:r>
      <w:r w:rsidRPr="002C1D8A">
        <w:rPr>
          <w:rFonts w:ascii="Calibri" w:hAnsi="Calibri" w:cs="Calibri"/>
          <w:sz w:val="24"/>
          <w:szCs w:val="24"/>
        </w:rPr>
        <w:t>w zamówieniu podstawowym</w:t>
      </w:r>
      <w:r>
        <w:rPr>
          <w:rFonts w:ascii="Calibri" w:hAnsi="Calibri" w:cs="Calibri"/>
          <w:sz w:val="24"/>
          <w:szCs w:val="24"/>
        </w:rPr>
        <w:t>.</w:t>
      </w:r>
      <w:r>
        <w:rPr>
          <w:rFonts w:asciiTheme="minorHAnsi" w:hAnsiTheme="minorHAnsi" w:cstheme="minorHAnsi"/>
          <w:sz w:val="24"/>
          <w:szCs w:val="24"/>
        </w:rPr>
        <w:t xml:space="preserve"> </w:t>
      </w:r>
      <w:r w:rsidRPr="00360528">
        <w:rPr>
          <w:rFonts w:asciiTheme="minorHAnsi" w:hAnsiTheme="minorHAnsi" w:cstheme="minorHAnsi"/>
          <w:sz w:val="24"/>
          <w:szCs w:val="24"/>
        </w:rPr>
        <w:t>Szczegółowe warunki skorzystania z prawa opcji, w tym termin, sposób zgłoszenia oraz zasady płatności, zostały określone w § 7 wzoru umowy (Załącznik nr 3 do SWZ).</w:t>
      </w:r>
    </w:p>
    <w:p w14:paraId="110DC963" w14:textId="77777777" w:rsidR="00586825" w:rsidRPr="00C17E27"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Zakres ubezpieczenia obejmuje szkody powstałe na skutek zdarzeń losowych, nagłych i niezależnych od woli Zamawiającego, o ile nie zostały one wyraźnie wyłączone w SWZ lub zaakceptowanych OWU.</w:t>
      </w:r>
    </w:p>
    <w:p w14:paraId="58F399C1" w14:textId="77777777" w:rsidR="00586825" w:rsidRPr="00C17E27"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Zamawiający wymaga, aby ubezpieczenia obejmowały szkody powstałe w wyniku rażącego niedbalstwa pracowników Zamawiającego, z wyłączeniem szkód wyrządzonych umyślnie przez osoby uprawnione do reprezentowania Zamawiającego, zgodnie z obowiązującymi przepisami prawa.</w:t>
      </w:r>
    </w:p>
    <w:p w14:paraId="145E6333" w14:textId="6D49A9F2" w:rsidR="00586825" w:rsidRPr="00C17E27"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 xml:space="preserve">W przypadku szkody Ubezpieczyciel zobowiązany jest do wypłaty odszkodowania </w:t>
      </w:r>
      <w:r w:rsidR="00E25AEE" w:rsidRPr="00C17E27">
        <w:rPr>
          <w:rFonts w:asciiTheme="minorHAnsi" w:hAnsiTheme="minorHAnsi" w:cstheme="minorHAnsi"/>
          <w:sz w:val="24"/>
          <w:szCs w:val="24"/>
        </w:rPr>
        <w:br/>
      </w:r>
      <w:r w:rsidRPr="00C17E27">
        <w:rPr>
          <w:rFonts w:asciiTheme="minorHAnsi" w:hAnsiTheme="minorHAnsi" w:cstheme="minorHAnsi"/>
          <w:sz w:val="24"/>
          <w:szCs w:val="24"/>
        </w:rPr>
        <w:t xml:space="preserve">w terminach określonych przepisami prawa, bez stosowania zasady niedoubezpieczenia, o ile Zamawiający podał sumy ubezpieczenia zgodnie </w:t>
      </w:r>
      <w:r w:rsidR="00E25AEE" w:rsidRPr="00C17E27">
        <w:rPr>
          <w:rFonts w:asciiTheme="minorHAnsi" w:hAnsiTheme="minorHAnsi" w:cstheme="minorHAnsi"/>
          <w:sz w:val="24"/>
          <w:szCs w:val="24"/>
        </w:rPr>
        <w:br/>
      </w:r>
      <w:r w:rsidRPr="00C17E27">
        <w:rPr>
          <w:rFonts w:asciiTheme="minorHAnsi" w:hAnsiTheme="minorHAnsi" w:cstheme="minorHAnsi"/>
          <w:sz w:val="24"/>
          <w:szCs w:val="24"/>
        </w:rPr>
        <w:t>z posiadaną wiedzą i dokumentacją.</w:t>
      </w:r>
    </w:p>
    <w:p w14:paraId="23DF068B" w14:textId="7193A850" w:rsidR="007D0B30" w:rsidRPr="00C17E27" w:rsidRDefault="00586825" w:rsidP="00E25AEE">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lastRenderedPageBreak/>
        <w:t>Zamawiający nie dopuszcza stosowania franszyz redukcyjnych, chyba że w danym rodzaju ubezpieczenia zostały one wyraźnie wskazane w SWZ. Franszyzy integralne mogą być stosowane wyłącznie zgodnie z zapisami SWZ.</w:t>
      </w:r>
    </w:p>
    <w:p w14:paraId="44FA18AC" w14:textId="48ACFC46" w:rsidR="00586825" w:rsidRPr="00C17E27"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W trakcie trwania umowy Zamawiający zastrzega sobie prawo do zmian zakresu ubezpieczenia, sum ubezpieczenia oraz liczby ubezpieczonych składników majątku,</w:t>
      </w:r>
      <w:r w:rsidR="00E25AEE" w:rsidRPr="00C17E27">
        <w:rPr>
          <w:rFonts w:asciiTheme="minorHAnsi" w:hAnsiTheme="minorHAnsi" w:cstheme="minorHAnsi"/>
          <w:sz w:val="24"/>
          <w:szCs w:val="24"/>
        </w:rPr>
        <w:br/>
      </w:r>
      <w:r w:rsidRPr="00C17E27">
        <w:rPr>
          <w:rFonts w:asciiTheme="minorHAnsi" w:hAnsiTheme="minorHAnsi" w:cstheme="minorHAnsi"/>
          <w:sz w:val="24"/>
          <w:szCs w:val="24"/>
        </w:rPr>
        <w:t xml:space="preserve"> z zachowaniem zasady proporcjonalnego rozliczenia składki.</w:t>
      </w:r>
    </w:p>
    <w:p w14:paraId="499146A4" w14:textId="77777777" w:rsidR="00586825" w:rsidRPr="00C17E27"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Wszelkie postanowienia niejasne lub budzące wątpliwości interpretacyjne będą rozstrzygane na korzyść Zamawiającego.</w:t>
      </w:r>
    </w:p>
    <w:p w14:paraId="654FD858" w14:textId="77777777" w:rsidR="00586825" w:rsidRDefault="00586825" w:rsidP="009769EB">
      <w:pPr>
        <w:numPr>
          <w:ilvl w:val="0"/>
          <w:numId w:val="6"/>
        </w:numPr>
        <w:jc w:val="both"/>
        <w:rPr>
          <w:rFonts w:asciiTheme="minorHAnsi" w:hAnsiTheme="minorHAnsi" w:cstheme="minorHAnsi"/>
          <w:sz w:val="24"/>
          <w:szCs w:val="24"/>
        </w:rPr>
      </w:pPr>
      <w:r w:rsidRPr="00C17E27">
        <w:rPr>
          <w:rFonts w:asciiTheme="minorHAnsi" w:hAnsiTheme="minorHAnsi" w:cstheme="minorHAnsi"/>
          <w:sz w:val="24"/>
          <w:szCs w:val="24"/>
        </w:rPr>
        <w:t>Ubezpieczyciel zobowiązuje się do zapewnienia obsługi ubezpieczeniowej, w tym likwidacji szkód, z należytą starannością oraz z uwzględnieniem specyfiki działalności jednostki samorządu terytorialnego.</w:t>
      </w:r>
    </w:p>
    <w:p w14:paraId="7FBC14B8" w14:textId="792105A9" w:rsidR="00F3481E" w:rsidRPr="00C17E27" w:rsidRDefault="00F3481E" w:rsidP="009769EB">
      <w:pPr>
        <w:numPr>
          <w:ilvl w:val="0"/>
          <w:numId w:val="6"/>
        </w:numPr>
        <w:jc w:val="both"/>
        <w:rPr>
          <w:rFonts w:asciiTheme="minorHAnsi" w:hAnsiTheme="minorHAnsi" w:cstheme="minorHAnsi"/>
          <w:sz w:val="24"/>
          <w:szCs w:val="24"/>
        </w:rPr>
      </w:pPr>
      <w:r>
        <w:rPr>
          <w:rFonts w:asciiTheme="minorHAnsi" w:hAnsiTheme="minorHAnsi" w:cstheme="minorHAnsi"/>
          <w:sz w:val="24"/>
          <w:szCs w:val="24"/>
        </w:rPr>
        <w:t xml:space="preserve">Wykonawca posiada uprawnienia do prowadzenia określonej działalności </w:t>
      </w:r>
      <w:r w:rsidR="00C44943">
        <w:rPr>
          <w:rFonts w:asciiTheme="minorHAnsi" w:hAnsiTheme="minorHAnsi" w:cstheme="minorHAnsi"/>
          <w:sz w:val="24"/>
          <w:szCs w:val="24"/>
        </w:rPr>
        <w:t xml:space="preserve">gospodarczej lub zawodowej, czyli posiada zezwolenie na wykonywanie działalności ubezpieczeniowej w zakresie wszystkich grup ryzyka objętych przedmiotem zamówienia. </w:t>
      </w:r>
    </w:p>
    <w:p w14:paraId="565F2993" w14:textId="77777777" w:rsidR="00697867" w:rsidRPr="00C17E27" w:rsidRDefault="00697867" w:rsidP="00697867">
      <w:pPr>
        <w:ind w:left="360"/>
        <w:jc w:val="both"/>
        <w:rPr>
          <w:rFonts w:asciiTheme="minorHAnsi" w:hAnsiTheme="minorHAnsi" w:cstheme="minorHAnsi"/>
          <w:sz w:val="24"/>
          <w:szCs w:val="24"/>
        </w:rPr>
      </w:pPr>
    </w:p>
    <w:p w14:paraId="4DD0826F" w14:textId="2DA6695D" w:rsidR="00697867" w:rsidRPr="00C17E27" w:rsidRDefault="00697867" w:rsidP="00697867">
      <w:pPr>
        <w:ind w:left="360"/>
        <w:jc w:val="both"/>
        <w:rPr>
          <w:rFonts w:asciiTheme="minorHAnsi" w:hAnsiTheme="minorHAnsi" w:cstheme="minorHAnsi"/>
          <w:b/>
          <w:bCs/>
          <w:sz w:val="24"/>
          <w:szCs w:val="24"/>
          <w:u w:val="single"/>
        </w:rPr>
      </w:pPr>
      <w:r w:rsidRPr="00C17E27">
        <w:rPr>
          <w:rFonts w:asciiTheme="minorHAnsi" w:hAnsiTheme="minorHAnsi" w:cstheme="minorHAnsi"/>
          <w:b/>
          <w:bCs/>
          <w:sz w:val="24"/>
          <w:szCs w:val="24"/>
          <w:u w:val="single"/>
        </w:rPr>
        <w:t xml:space="preserve">8. Informacja o składkach ubezpieczeniowych </w:t>
      </w:r>
    </w:p>
    <w:p w14:paraId="375D8691" w14:textId="2FCA6FCD" w:rsidR="00697867" w:rsidRPr="00C17E27" w:rsidRDefault="00697867" w:rsidP="00697867">
      <w:pPr>
        <w:pStyle w:val="NormalnyWeb"/>
        <w:tabs>
          <w:tab w:val="left" w:pos="0"/>
          <w:tab w:val="left" w:pos="708"/>
        </w:tabs>
        <w:spacing w:before="0" w:beforeAutospacing="0" w:after="0" w:afterAutospacing="0"/>
        <w:ind w:right="-2"/>
        <w:jc w:val="both"/>
        <w:rPr>
          <w:rFonts w:asciiTheme="minorHAnsi" w:hAnsiTheme="minorHAnsi" w:cstheme="minorHAnsi"/>
        </w:rPr>
      </w:pPr>
    </w:p>
    <w:p w14:paraId="1A003E06" w14:textId="1DE2A556" w:rsidR="00697867" w:rsidRPr="00C17E27" w:rsidRDefault="00697867" w:rsidP="00697867">
      <w:pPr>
        <w:ind w:left="709" w:right="-2"/>
        <w:jc w:val="both"/>
        <w:rPr>
          <w:rFonts w:asciiTheme="minorHAnsi" w:hAnsiTheme="minorHAnsi" w:cstheme="minorHAnsi"/>
          <w:sz w:val="24"/>
          <w:szCs w:val="24"/>
        </w:rPr>
      </w:pPr>
      <w:r w:rsidRPr="00C17E27">
        <w:rPr>
          <w:rFonts w:asciiTheme="minorHAnsi" w:hAnsiTheme="minorHAnsi" w:cstheme="minorHAnsi"/>
          <w:sz w:val="24"/>
          <w:szCs w:val="24"/>
        </w:rPr>
        <w:t xml:space="preserve">Składka ubezpieczeniowa za okres obowiązywania umowy zostanie określona </w:t>
      </w:r>
      <w:r w:rsidRPr="00C17E27">
        <w:rPr>
          <w:rFonts w:asciiTheme="minorHAnsi" w:hAnsiTheme="minorHAnsi" w:cstheme="minorHAnsi"/>
          <w:sz w:val="24"/>
          <w:szCs w:val="24"/>
        </w:rPr>
        <w:br/>
        <w:t>w ofercie Wykonawcy jako składka łączna, obejmująca cały okres udzielanej ochrony ubezpieczeniowej.</w:t>
      </w:r>
    </w:p>
    <w:p w14:paraId="16581B63" w14:textId="2AAEC8DF" w:rsidR="00697867" w:rsidRPr="00316B61" w:rsidRDefault="00697867" w:rsidP="00697867">
      <w:pPr>
        <w:ind w:left="709" w:right="-2"/>
        <w:jc w:val="both"/>
        <w:rPr>
          <w:rFonts w:asciiTheme="minorHAnsi" w:hAnsiTheme="minorHAnsi" w:cstheme="minorHAnsi"/>
          <w:color w:val="FF0000"/>
          <w:sz w:val="24"/>
          <w:szCs w:val="24"/>
        </w:rPr>
      </w:pPr>
      <w:r w:rsidRPr="00C17E27">
        <w:rPr>
          <w:rFonts w:asciiTheme="minorHAnsi" w:hAnsiTheme="minorHAnsi" w:cstheme="minorHAnsi"/>
          <w:sz w:val="24"/>
          <w:szCs w:val="24"/>
        </w:rPr>
        <w:t>Poszczególne ubezpieczenia rozpoczynają się i kończą w różnych terminach</w:t>
      </w:r>
      <w:r w:rsidR="00A41063">
        <w:rPr>
          <w:rFonts w:asciiTheme="minorHAnsi" w:hAnsiTheme="minorHAnsi" w:cstheme="minorHAnsi"/>
          <w:sz w:val="24"/>
          <w:szCs w:val="24"/>
        </w:rPr>
        <w:t xml:space="preserve"> – zał. nr 5</w:t>
      </w:r>
      <w:r w:rsidR="00E96250">
        <w:rPr>
          <w:rFonts w:asciiTheme="minorHAnsi" w:hAnsiTheme="minorHAnsi" w:cstheme="minorHAnsi"/>
          <w:sz w:val="24"/>
          <w:szCs w:val="24"/>
        </w:rPr>
        <w:t xml:space="preserve">, </w:t>
      </w:r>
      <w:r w:rsidR="00A41063">
        <w:rPr>
          <w:rFonts w:asciiTheme="minorHAnsi" w:hAnsiTheme="minorHAnsi" w:cstheme="minorHAnsi"/>
          <w:sz w:val="24"/>
          <w:szCs w:val="24"/>
        </w:rPr>
        <w:t>zał</w:t>
      </w:r>
      <w:r w:rsidR="00E96250">
        <w:rPr>
          <w:rFonts w:asciiTheme="minorHAnsi" w:hAnsiTheme="minorHAnsi" w:cstheme="minorHAnsi"/>
          <w:sz w:val="24"/>
          <w:szCs w:val="24"/>
        </w:rPr>
        <w:t>.</w:t>
      </w:r>
      <w:r w:rsidR="00A41063">
        <w:rPr>
          <w:rFonts w:asciiTheme="minorHAnsi" w:hAnsiTheme="minorHAnsi" w:cstheme="minorHAnsi"/>
          <w:sz w:val="24"/>
          <w:szCs w:val="24"/>
        </w:rPr>
        <w:t xml:space="preserve"> nr 6 </w:t>
      </w:r>
      <w:r w:rsidR="00E96250">
        <w:rPr>
          <w:rFonts w:asciiTheme="minorHAnsi" w:hAnsiTheme="minorHAnsi" w:cstheme="minorHAnsi"/>
          <w:sz w:val="24"/>
          <w:szCs w:val="24"/>
        </w:rPr>
        <w:t xml:space="preserve">oraz zał. nr 7 </w:t>
      </w:r>
      <w:r w:rsidR="00A41063">
        <w:rPr>
          <w:rFonts w:asciiTheme="minorHAnsi" w:hAnsiTheme="minorHAnsi" w:cstheme="minorHAnsi"/>
          <w:sz w:val="24"/>
          <w:szCs w:val="24"/>
        </w:rPr>
        <w:t xml:space="preserve">do SWZ. </w:t>
      </w:r>
      <w:r w:rsidRPr="00C17E27">
        <w:rPr>
          <w:rFonts w:asciiTheme="minorHAnsi" w:hAnsiTheme="minorHAnsi" w:cstheme="minorHAnsi"/>
          <w:sz w:val="24"/>
          <w:szCs w:val="24"/>
        </w:rPr>
        <w:t xml:space="preserve">Wykonawca zobowiązany jest do monitorowania terminów obowiązywania poszczególnych polis oraz terminów płatności składek. </w:t>
      </w:r>
    </w:p>
    <w:p w14:paraId="4D1F6913" w14:textId="0E0F8620" w:rsidR="00697867" w:rsidRPr="00C17E27" w:rsidRDefault="00697867" w:rsidP="00697867">
      <w:pPr>
        <w:ind w:left="426" w:right="-2"/>
        <w:jc w:val="both"/>
        <w:rPr>
          <w:rFonts w:asciiTheme="minorHAnsi" w:hAnsiTheme="minorHAnsi" w:cstheme="minorHAnsi"/>
          <w:sz w:val="24"/>
          <w:szCs w:val="24"/>
        </w:rPr>
      </w:pPr>
    </w:p>
    <w:p w14:paraId="490EDC03" w14:textId="009BF08C" w:rsidR="00697867" w:rsidRPr="00C17E27" w:rsidRDefault="00292FF1" w:rsidP="00697867">
      <w:pPr>
        <w:shd w:val="clear" w:color="auto" w:fill="D4D4D4"/>
        <w:ind w:left="360"/>
        <w:jc w:val="both"/>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114300" distR="114300" simplePos="0" relativeHeight="251660288" behindDoc="0" locked="0" layoutInCell="1" allowOverlap="1" wp14:anchorId="5FD8AF89" wp14:editId="39BC1C71">
                <wp:simplePos x="0" y="0"/>
                <wp:positionH relativeFrom="column">
                  <wp:posOffset>180975</wp:posOffset>
                </wp:positionH>
                <wp:positionV relativeFrom="paragraph">
                  <wp:posOffset>12700</wp:posOffset>
                </wp:positionV>
                <wp:extent cx="281305" cy="200025"/>
                <wp:effectExtent l="9525" t="20955" r="13970" b="26670"/>
                <wp:wrapNone/>
                <wp:docPr id="105973649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305" cy="200025"/>
                        </a:xfrm>
                        <a:prstGeom prst="rightArrow">
                          <a:avLst>
                            <a:gd name="adj1" fmla="val 50000"/>
                            <a:gd name="adj2" fmla="val 3515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555DD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14.25pt;margin-top:1pt;width:22.1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"/>
            </w:pict>
          </mc:Fallback>
        </mc:AlternateContent>
      </w:r>
      <w:r w:rsidR="00697867" w:rsidRPr="00C17E27">
        <w:rPr>
          <w:rFonts w:asciiTheme="minorHAnsi" w:hAnsiTheme="minorHAnsi" w:cstheme="minorHAnsi"/>
          <w:sz w:val="24"/>
          <w:szCs w:val="24"/>
        </w:rPr>
        <w:t xml:space="preserve">       Składki ubezpieczeniowe będą płatne w dwóch </w:t>
      </w:r>
      <w:r w:rsidR="000D6963">
        <w:rPr>
          <w:rFonts w:asciiTheme="minorHAnsi" w:hAnsiTheme="minorHAnsi" w:cstheme="minorHAnsi"/>
          <w:sz w:val="24"/>
          <w:szCs w:val="24"/>
        </w:rPr>
        <w:t xml:space="preserve">równych </w:t>
      </w:r>
      <w:r w:rsidR="00697867" w:rsidRPr="00C17E27">
        <w:rPr>
          <w:rFonts w:asciiTheme="minorHAnsi" w:hAnsiTheme="minorHAnsi" w:cstheme="minorHAnsi"/>
          <w:sz w:val="24"/>
          <w:szCs w:val="24"/>
        </w:rPr>
        <w:t>ratach:</w:t>
      </w:r>
    </w:p>
    <w:p w14:paraId="5A1B3E53" w14:textId="77777777" w:rsidR="00697867" w:rsidRPr="00C17E27" w:rsidRDefault="00697867" w:rsidP="00697867">
      <w:pPr>
        <w:shd w:val="clear" w:color="auto" w:fill="D4D4D4"/>
        <w:ind w:left="720"/>
        <w:jc w:val="both"/>
        <w:rPr>
          <w:rFonts w:asciiTheme="minorHAnsi" w:hAnsiTheme="minorHAnsi" w:cstheme="minorHAnsi"/>
          <w:sz w:val="24"/>
          <w:szCs w:val="24"/>
        </w:rPr>
      </w:pPr>
      <w:r w:rsidRPr="00C17E27">
        <w:rPr>
          <w:rFonts w:asciiTheme="minorHAnsi" w:hAnsiTheme="minorHAnsi" w:cstheme="minorHAnsi"/>
          <w:sz w:val="24"/>
          <w:szCs w:val="24"/>
        </w:rPr>
        <w:t>I rata – 30.06.2026 r.</w:t>
      </w:r>
    </w:p>
    <w:p w14:paraId="6232CAD2" w14:textId="3789A7AA" w:rsidR="00697867" w:rsidRPr="00C17E27" w:rsidRDefault="00697867" w:rsidP="00697867">
      <w:pPr>
        <w:shd w:val="clear" w:color="auto" w:fill="D4D4D4"/>
        <w:ind w:left="720"/>
        <w:jc w:val="both"/>
        <w:rPr>
          <w:rFonts w:asciiTheme="minorHAnsi" w:hAnsiTheme="minorHAnsi" w:cstheme="minorHAnsi"/>
          <w:sz w:val="24"/>
          <w:szCs w:val="24"/>
        </w:rPr>
      </w:pPr>
      <w:r w:rsidRPr="000D6963">
        <w:rPr>
          <w:rFonts w:asciiTheme="minorHAnsi" w:hAnsiTheme="minorHAnsi" w:cstheme="minorHAnsi"/>
          <w:sz w:val="24"/>
          <w:szCs w:val="24"/>
        </w:rPr>
        <w:t>II rata – 31.</w:t>
      </w:r>
      <w:r w:rsidR="000D6963" w:rsidRPr="000D6963">
        <w:rPr>
          <w:rFonts w:asciiTheme="minorHAnsi" w:hAnsiTheme="minorHAnsi" w:cstheme="minorHAnsi"/>
          <w:sz w:val="24"/>
          <w:szCs w:val="24"/>
        </w:rPr>
        <w:t>10</w:t>
      </w:r>
      <w:r w:rsidRPr="000D6963">
        <w:rPr>
          <w:rFonts w:asciiTheme="minorHAnsi" w:hAnsiTheme="minorHAnsi" w:cstheme="minorHAnsi"/>
          <w:sz w:val="24"/>
          <w:szCs w:val="24"/>
        </w:rPr>
        <w:t>.2026 r.</w:t>
      </w:r>
      <w:r w:rsidRPr="00C17E27">
        <w:rPr>
          <w:rFonts w:asciiTheme="minorHAnsi" w:hAnsiTheme="minorHAnsi" w:cstheme="minorHAnsi"/>
          <w:sz w:val="24"/>
          <w:szCs w:val="24"/>
        </w:rPr>
        <w:t xml:space="preserve">  </w:t>
      </w:r>
    </w:p>
    <w:p w14:paraId="519BBDDE" w14:textId="77777777" w:rsidR="00697867" w:rsidRPr="00C17E27" w:rsidRDefault="00697867" w:rsidP="00697867">
      <w:pPr>
        <w:shd w:val="clear" w:color="auto" w:fill="D4D4D4"/>
        <w:ind w:left="720"/>
        <w:jc w:val="both"/>
        <w:rPr>
          <w:rFonts w:asciiTheme="minorHAnsi" w:hAnsiTheme="minorHAnsi" w:cstheme="minorHAnsi"/>
          <w:sz w:val="24"/>
          <w:szCs w:val="24"/>
        </w:rPr>
      </w:pPr>
      <w:r w:rsidRPr="00C17E27">
        <w:rPr>
          <w:rFonts w:asciiTheme="minorHAnsi" w:hAnsiTheme="minorHAnsi" w:cstheme="minorHAnsi"/>
          <w:sz w:val="24"/>
          <w:szCs w:val="24"/>
        </w:rPr>
        <w:t>Bez naliczania dodatkowych kosztów lub opłat manipulacyjnych, na zasadach określonych w umowie ubezpieczenia.</w:t>
      </w:r>
    </w:p>
    <w:p w14:paraId="5ECFD6D9" w14:textId="77777777" w:rsidR="00697867" w:rsidRPr="00C17E27" w:rsidRDefault="00697867" w:rsidP="00697867">
      <w:pPr>
        <w:ind w:left="426" w:right="-2"/>
        <w:jc w:val="both"/>
        <w:rPr>
          <w:rFonts w:asciiTheme="minorHAnsi" w:hAnsiTheme="minorHAnsi" w:cstheme="minorHAnsi"/>
          <w:sz w:val="24"/>
          <w:szCs w:val="24"/>
        </w:rPr>
      </w:pPr>
    </w:p>
    <w:p w14:paraId="66721D91" w14:textId="77777777" w:rsidR="00697867" w:rsidRPr="00C17E27" w:rsidRDefault="00697867" w:rsidP="00697867">
      <w:pPr>
        <w:ind w:left="360" w:right="-2"/>
        <w:jc w:val="both"/>
        <w:rPr>
          <w:rFonts w:asciiTheme="minorHAnsi" w:hAnsiTheme="minorHAnsi" w:cstheme="minorHAnsi"/>
          <w:sz w:val="24"/>
          <w:szCs w:val="24"/>
        </w:rPr>
      </w:pPr>
      <w:r w:rsidRPr="00C17E27">
        <w:rPr>
          <w:rFonts w:asciiTheme="minorHAnsi" w:hAnsiTheme="minorHAnsi" w:cstheme="minorHAnsi"/>
          <w:sz w:val="24"/>
          <w:szCs w:val="24"/>
        </w:rPr>
        <w:t xml:space="preserve">W przypadku zmian w zakresie ubezpieczenia w trakcie trwania umowy, </w:t>
      </w:r>
      <w:r w:rsidRPr="00C17E27">
        <w:rPr>
          <w:rFonts w:asciiTheme="minorHAnsi" w:hAnsiTheme="minorHAnsi" w:cstheme="minorHAnsi"/>
          <w:sz w:val="24"/>
          <w:szCs w:val="24"/>
        </w:rPr>
        <w:br/>
        <w:t>w szczególności zmian wartości ubezpieczonego mienia, składka zostanie odpowiednio skorygowana, proporcjonalnie do okresu faktycznie udzielanej ochrony.</w:t>
      </w:r>
    </w:p>
    <w:p w14:paraId="6DAEA40E" w14:textId="77777777" w:rsidR="00697867" w:rsidRPr="00C17E27" w:rsidRDefault="00697867" w:rsidP="00697867">
      <w:pPr>
        <w:jc w:val="both"/>
        <w:rPr>
          <w:rFonts w:asciiTheme="minorHAnsi" w:hAnsiTheme="minorHAnsi" w:cstheme="minorHAnsi"/>
          <w:sz w:val="24"/>
          <w:szCs w:val="24"/>
        </w:rPr>
      </w:pPr>
    </w:p>
    <w:p w14:paraId="196473F5" w14:textId="16B676A3" w:rsidR="00697867" w:rsidRPr="00C17E27" w:rsidRDefault="00697867" w:rsidP="00697867">
      <w:pPr>
        <w:pStyle w:val="NormalnyWeb"/>
        <w:tabs>
          <w:tab w:val="left" w:pos="0"/>
          <w:tab w:val="left" w:pos="708"/>
        </w:tabs>
        <w:spacing w:before="0" w:beforeAutospacing="0" w:after="0" w:afterAutospacing="0"/>
        <w:ind w:right="-2"/>
        <w:jc w:val="both"/>
        <w:rPr>
          <w:rFonts w:asciiTheme="minorHAnsi" w:hAnsiTheme="minorHAnsi" w:cstheme="minorHAnsi"/>
          <w:b/>
          <w:bCs/>
          <w:u w:val="single"/>
        </w:rPr>
      </w:pPr>
      <w:r w:rsidRPr="00C17E27">
        <w:rPr>
          <w:rFonts w:asciiTheme="minorHAnsi" w:hAnsiTheme="minorHAnsi" w:cstheme="minorHAnsi"/>
          <w:b/>
          <w:bCs/>
          <w:u w:val="single"/>
        </w:rPr>
        <w:t>9. Postanowienia końcowe:</w:t>
      </w:r>
    </w:p>
    <w:p w14:paraId="3DC12B30" w14:textId="4B80C938" w:rsidR="00697867" w:rsidRPr="00C17E27" w:rsidRDefault="00697867" w:rsidP="00697867">
      <w:pPr>
        <w:pStyle w:val="NormalnyWeb"/>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Szczegółowy wykaz mienia, sum ubezpieczenia, limitów odpowiedzialności, klauzul oraz warunków szczególnych określony zostanie w załącznikach nr 1, 5</w:t>
      </w:r>
      <w:r w:rsidR="00E96250">
        <w:rPr>
          <w:rFonts w:asciiTheme="minorHAnsi" w:hAnsiTheme="minorHAnsi" w:cstheme="minorHAnsi"/>
        </w:rPr>
        <w:t>,</w:t>
      </w:r>
      <w:r w:rsidRPr="00C17E27">
        <w:rPr>
          <w:rFonts w:asciiTheme="minorHAnsi" w:hAnsiTheme="minorHAnsi" w:cstheme="minorHAnsi"/>
        </w:rPr>
        <w:t xml:space="preserve">6 </w:t>
      </w:r>
      <w:r w:rsidR="00E96250">
        <w:rPr>
          <w:rFonts w:asciiTheme="minorHAnsi" w:hAnsiTheme="minorHAnsi" w:cstheme="minorHAnsi"/>
        </w:rPr>
        <w:t xml:space="preserve">i 7 </w:t>
      </w:r>
      <w:r w:rsidRPr="00C17E27">
        <w:rPr>
          <w:rFonts w:asciiTheme="minorHAnsi" w:hAnsiTheme="minorHAnsi" w:cstheme="minorHAnsi"/>
        </w:rPr>
        <w:t xml:space="preserve">do SWZ. </w:t>
      </w:r>
    </w:p>
    <w:p w14:paraId="432B8ED8" w14:textId="77777777" w:rsidR="00507922" w:rsidRPr="00C17E27" w:rsidRDefault="00507922" w:rsidP="00586825">
      <w:pPr>
        <w:jc w:val="both"/>
        <w:rPr>
          <w:rFonts w:asciiTheme="minorHAnsi" w:hAnsiTheme="minorHAnsi" w:cstheme="minorHAnsi"/>
          <w:sz w:val="24"/>
          <w:szCs w:val="24"/>
        </w:rPr>
      </w:pPr>
    </w:p>
    <w:p w14:paraId="6ECB797A" w14:textId="77777777" w:rsidR="009913D7" w:rsidRPr="00C17E27" w:rsidRDefault="009913D7" w:rsidP="00586825">
      <w:pPr>
        <w:jc w:val="both"/>
        <w:rPr>
          <w:rFonts w:asciiTheme="minorHAnsi" w:hAnsiTheme="minorHAnsi" w:cstheme="minorHAnsi"/>
          <w:sz w:val="24"/>
          <w:szCs w:val="24"/>
        </w:rPr>
      </w:pPr>
    </w:p>
    <w:p w14:paraId="15E65F35" w14:textId="77777777" w:rsidR="009913D7" w:rsidRPr="00C17E27" w:rsidRDefault="009913D7" w:rsidP="00586825">
      <w:pPr>
        <w:jc w:val="both"/>
        <w:rPr>
          <w:rFonts w:asciiTheme="minorHAnsi" w:hAnsiTheme="minorHAnsi" w:cstheme="minorHAnsi"/>
          <w:sz w:val="24"/>
          <w:szCs w:val="24"/>
        </w:rPr>
      </w:pPr>
    </w:p>
    <w:p w14:paraId="2A99505F" w14:textId="77777777" w:rsidR="009913D7" w:rsidRPr="00C17E27" w:rsidRDefault="009913D7" w:rsidP="00586825">
      <w:pPr>
        <w:jc w:val="both"/>
        <w:rPr>
          <w:rFonts w:asciiTheme="minorHAnsi" w:hAnsiTheme="minorHAnsi" w:cstheme="minorHAnsi"/>
          <w:sz w:val="24"/>
          <w:szCs w:val="24"/>
        </w:rPr>
      </w:pPr>
    </w:p>
    <w:p w14:paraId="4ABC46D8" w14:textId="77777777" w:rsidR="009913D7" w:rsidRPr="00C17E27" w:rsidRDefault="009913D7" w:rsidP="00586825">
      <w:pPr>
        <w:jc w:val="both"/>
        <w:rPr>
          <w:rFonts w:asciiTheme="minorHAnsi" w:hAnsiTheme="minorHAnsi" w:cstheme="minorHAnsi"/>
          <w:sz w:val="24"/>
          <w:szCs w:val="24"/>
        </w:rPr>
      </w:pPr>
    </w:p>
    <w:p w14:paraId="168DEAF0" w14:textId="77777777" w:rsidR="009913D7" w:rsidRPr="00C17E27" w:rsidRDefault="009913D7" w:rsidP="00586825">
      <w:pPr>
        <w:jc w:val="both"/>
        <w:rPr>
          <w:rFonts w:asciiTheme="minorHAnsi" w:hAnsiTheme="minorHAnsi" w:cstheme="minorHAnsi"/>
          <w:sz w:val="24"/>
          <w:szCs w:val="24"/>
        </w:rPr>
      </w:pPr>
    </w:p>
    <w:p w14:paraId="6D5F89C9" w14:textId="77777777" w:rsidR="00E96250" w:rsidRDefault="00E96250" w:rsidP="00586825">
      <w:pPr>
        <w:jc w:val="both"/>
        <w:rPr>
          <w:rFonts w:asciiTheme="minorHAnsi" w:hAnsiTheme="minorHAnsi" w:cstheme="minorHAnsi"/>
          <w:sz w:val="24"/>
          <w:szCs w:val="24"/>
        </w:rPr>
      </w:pPr>
    </w:p>
    <w:p w14:paraId="7DE06347" w14:textId="77777777" w:rsidR="00E96250" w:rsidRDefault="00E96250" w:rsidP="00586825">
      <w:pPr>
        <w:jc w:val="both"/>
        <w:rPr>
          <w:rFonts w:asciiTheme="minorHAnsi" w:hAnsiTheme="minorHAnsi" w:cstheme="minorHAnsi"/>
          <w:sz w:val="24"/>
          <w:szCs w:val="24"/>
        </w:rPr>
      </w:pPr>
    </w:p>
    <w:p w14:paraId="4FD59F3E" w14:textId="77777777" w:rsidR="00E96250" w:rsidRDefault="00E96250" w:rsidP="00586825">
      <w:pPr>
        <w:jc w:val="both"/>
        <w:rPr>
          <w:rFonts w:asciiTheme="minorHAnsi" w:hAnsiTheme="minorHAnsi" w:cstheme="minorHAnsi"/>
          <w:sz w:val="24"/>
          <w:szCs w:val="24"/>
        </w:rPr>
      </w:pPr>
    </w:p>
    <w:p w14:paraId="46A362E7" w14:textId="244D983A" w:rsidR="009913D7" w:rsidRPr="00E96250" w:rsidRDefault="009913D7" w:rsidP="00586825">
      <w:pPr>
        <w:jc w:val="both"/>
        <w:rPr>
          <w:rFonts w:asciiTheme="minorHAnsi" w:hAnsiTheme="minorHAnsi" w:cstheme="minorHAnsi"/>
          <w:b/>
          <w:bCs/>
          <w:sz w:val="24"/>
          <w:szCs w:val="24"/>
        </w:rPr>
      </w:pPr>
      <w:r w:rsidRPr="00E96250">
        <w:rPr>
          <w:rFonts w:asciiTheme="minorHAnsi" w:hAnsiTheme="minorHAnsi" w:cstheme="minorHAnsi"/>
          <w:b/>
          <w:bCs/>
          <w:sz w:val="24"/>
          <w:szCs w:val="24"/>
        </w:rPr>
        <w:t>Wykaz klauzul:</w:t>
      </w:r>
    </w:p>
    <w:p w14:paraId="1983D41E" w14:textId="77777777" w:rsidR="009913D7" w:rsidRPr="00C17E27" w:rsidRDefault="009913D7" w:rsidP="00586825">
      <w:pPr>
        <w:jc w:val="both"/>
        <w:rPr>
          <w:rFonts w:asciiTheme="minorHAnsi" w:hAnsiTheme="minorHAnsi" w:cstheme="minorHAnsi"/>
          <w:sz w:val="24"/>
          <w:szCs w:val="24"/>
        </w:rPr>
      </w:pPr>
    </w:p>
    <w:tbl>
      <w:tblPr>
        <w:tblStyle w:val="Tabela-Siatka"/>
        <w:tblW w:w="10490" w:type="dxa"/>
        <w:tblInd w:w="-743" w:type="dxa"/>
        <w:tblLook w:val="04A0" w:firstRow="1" w:lastRow="0" w:firstColumn="1" w:lastColumn="0" w:noHBand="0" w:noVBand="1"/>
      </w:tblPr>
      <w:tblGrid>
        <w:gridCol w:w="2836"/>
        <w:gridCol w:w="7654"/>
      </w:tblGrid>
      <w:tr w:rsidR="009913D7" w:rsidRPr="00C17E27" w14:paraId="392AA9B3" w14:textId="77777777" w:rsidTr="00BA358C">
        <w:tc>
          <w:tcPr>
            <w:tcW w:w="10490" w:type="dxa"/>
            <w:gridSpan w:val="2"/>
          </w:tcPr>
          <w:p w14:paraId="7FB761AA" w14:textId="7E4528BB" w:rsidR="009913D7" w:rsidRPr="00C17E27" w:rsidRDefault="009913D7" w:rsidP="009913D7">
            <w:pPr>
              <w:jc w:val="center"/>
              <w:rPr>
                <w:rFonts w:asciiTheme="minorHAnsi" w:hAnsiTheme="minorHAnsi" w:cstheme="minorHAnsi"/>
                <w:b/>
                <w:bCs/>
                <w:sz w:val="28"/>
                <w:szCs w:val="28"/>
              </w:rPr>
            </w:pPr>
            <w:r w:rsidRPr="00C17E27">
              <w:rPr>
                <w:rFonts w:asciiTheme="minorHAnsi" w:hAnsiTheme="minorHAnsi" w:cstheme="minorHAnsi"/>
                <w:b/>
                <w:bCs/>
                <w:sz w:val="28"/>
                <w:szCs w:val="28"/>
              </w:rPr>
              <w:lastRenderedPageBreak/>
              <w:t>Klauzule obligatoryjne część I</w:t>
            </w:r>
          </w:p>
        </w:tc>
      </w:tr>
      <w:tr w:rsidR="009913D7" w:rsidRPr="00C17E27" w14:paraId="3C7E5E4C" w14:textId="77777777" w:rsidTr="00BA358C">
        <w:tc>
          <w:tcPr>
            <w:tcW w:w="2836" w:type="dxa"/>
          </w:tcPr>
          <w:p w14:paraId="34BD0415" w14:textId="034F74C7" w:rsidR="009913D7" w:rsidRPr="00C17E27" w:rsidRDefault="009913D7" w:rsidP="009913D7">
            <w:pPr>
              <w:rPr>
                <w:rFonts w:asciiTheme="minorHAnsi" w:hAnsiTheme="minorHAnsi" w:cstheme="minorHAnsi"/>
                <w:sz w:val="24"/>
                <w:szCs w:val="24"/>
              </w:rPr>
            </w:pPr>
            <w:r w:rsidRPr="00C17E27">
              <w:rPr>
                <w:rFonts w:asciiTheme="minorHAnsi" w:hAnsiTheme="minorHAnsi" w:cstheme="minorHAnsi"/>
                <w:sz w:val="24"/>
                <w:szCs w:val="24"/>
              </w:rPr>
              <w:t>Klauzula reprezentantów</w:t>
            </w:r>
          </w:p>
        </w:tc>
        <w:tc>
          <w:tcPr>
            <w:tcW w:w="7654" w:type="dxa"/>
          </w:tcPr>
          <w:p w14:paraId="52525B1E" w14:textId="527451C8" w:rsidR="009913D7" w:rsidRPr="00C17E27" w:rsidRDefault="00BA358C" w:rsidP="00BA358C">
            <w:pPr>
              <w:jc w:val="both"/>
              <w:rPr>
                <w:rFonts w:asciiTheme="minorHAnsi" w:hAnsiTheme="minorHAnsi" w:cstheme="minorHAnsi"/>
                <w:sz w:val="24"/>
                <w:szCs w:val="24"/>
              </w:rPr>
            </w:pPr>
            <w:r w:rsidRPr="00C17E27">
              <w:rPr>
                <w:rFonts w:asciiTheme="minorHAnsi" w:hAnsiTheme="minorHAnsi" w:cstheme="minorHAnsi"/>
                <w:sz w:val="24"/>
                <w:szCs w:val="24"/>
              </w:rPr>
              <w:t>Ustala się, że z zachowaniem pozostałych nie zmienionych niniejszą klauzulą postanowień ogólnych warunków ubezpieczenia, zakres udzielonej ochrony ubezpieczeniowej zostaje rozszerzony o szkody powstałe z winy umyślnej lub rażącego niedbalstwa osób, za które Ubezpieczony ponosi odpowiedzialność, z wyłączeniem szkód spowodowanych przez reprezentantów Ubezpieczonego. Dla celów niniejszej umowy za reprezentantów Ubezpieczającego/Ubezpieczonego uważa się osoby lub organ wieloosobowy, które zgodnie z obowiązującymi przepisami lub statutem uprawnione są do zarządzania ubezpieczoną jednostką.</w:t>
            </w:r>
          </w:p>
        </w:tc>
      </w:tr>
      <w:tr w:rsidR="009913D7" w:rsidRPr="00C17E27" w14:paraId="02E870BF" w14:textId="77777777" w:rsidTr="00BA358C">
        <w:tc>
          <w:tcPr>
            <w:tcW w:w="2836" w:type="dxa"/>
          </w:tcPr>
          <w:p w14:paraId="56F45FA0" w14:textId="60FDD11E"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automatycznego pokrycia majątku nabytego po zebraniu danych do SWZ</w:t>
            </w:r>
          </w:p>
        </w:tc>
        <w:tc>
          <w:tcPr>
            <w:tcW w:w="7654" w:type="dxa"/>
          </w:tcPr>
          <w:p w14:paraId="78056B0B" w14:textId="20CB72CB" w:rsidR="009913D7" w:rsidRPr="00C17E27" w:rsidRDefault="00BA358C" w:rsidP="00586825">
            <w:pPr>
              <w:jc w:val="both"/>
              <w:rPr>
                <w:rFonts w:asciiTheme="minorHAnsi" w:hAnsiTheme="minorHAnsi" w:cstheme="minorHAnsi"/>
                <w:sz w:val="24"/>
                <w:szCs w:val="24"/>
              </w:rPr>
            </w:pPr>
            <w:r w:rsidRPr="00C17E27">
              <w:rPr>
                <w:rFonts w:asciiTheme="minorHAnsi" w:hAnsiTheme="minorHAnsi" w:cstheme="minorHAnsi"/>
                <w:sz w:val="24"/>
                <w:szCs w:val="24"/>
              </w:rPr>
              <w:t>Ochroną ubezpieczeniową zostaje objęty sprzęt elektroniczny, środki trwałe i wyposażenie oraz nakłady powodujące wzrost wartości bądź wydajności zgłoszonych do ubezpieczenia środków trwałych, sprzętu elektronicznego i wyposażenia, w których posiadanie wszedł ubezpieczony w okresie poprzedzającym zawarcie umowy ubezpieczenia (tj. po zebraniu danych do ubezpieczenia i jednocześnie przed okresem ubezpieczenia wynikającym z SWZ).</w:t>
            </w:r>
          </w:p>
        </w:tc>
      </w:tr>
      <w:tr w:rsidR="009913D7" w:rsidRPr="00C17E27" w14:paraId="11FC1107" w14:textId="77777777" w:rsidTr="00BA358C">
        <w:tc>
          <w:tcPr>
            <w:tcW w:w="2836" w:type="dxa"/>
          </w:tcPr>
          <w:p w14:paraId="2A3A0AA8" w14:textId="7C6DD514"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automatycznego pokrycia w sprzęcie elektronicznym</w:t>
            </w:r>
          </w:p>
        </w:tc>
        <w:tc>
          <w:tcPr>
            <w:tcW w:w="7654" w:type="dxa"/>
          </w:tcPr>
          <w:p w14:paraId="0FB79C83" w14:textId="173924BC" w:rsidR="009913D7" w:rsidRPr="00C17E27" w:rsidRDefault="003739C5" w:rsidP="00586825">
            <w:pPr>
              <w:jc w:val="both"/>
              <w:rPr>
                <w:rFonts w:asciiTheme="minorHAnsi" w:hAnsiTheme="minorHAnsi" w:cstheme="minorHAnsi"/>
                <w:sz w:val="24"/>
                <w:szCs w:val="24"/>
              </w:rPr>
            </w:pPr>
            <w:r w:rsidRPr="00C17E27">
              <w:rPr>
                <w:rFonts w:asciiTheme="minorHAnsi" w:hAnsiTheme="minorHAnsi" w:cstheme="minorHAnsi"/>
                <w:sz w:val="24"/>
                <w:szCs w:val="24"/>
              </w:rPr>
              <w:t xml:space="preserve">Ochroną ubezpieczeniową zostaje automatycznie objęty sprzęt elektroniczny oraz dodatki i ulepszenia zgłoszonego do ubezpieczenia sprzętu, w których posiadanie wejdzie (lub dla których nabędzie prawo własności) Ubezpieczający/Ubezpieczony podczas trwania okresu ubezpieczenia. Ochrona ubezpieczeniowa rozpoczyna się od momentu przejścia na Ubezpieczającego/Ubezpieczonego ryzyka związanego z posiadaniem mienia, po dostarczeniu mienia na miejsce ubezpieczenia. Klauzula liczona dla całego sprzętu elektronicznego objętego zamówieniem łącznie. Ubezpieczający/Ubezpieczony w trakcie roku nie informuje o zmianach w majątku, a jeżeli Ubezpieczającemu/Ubezpieczonemu potrzebne jest potwierdzenie ochrony na nowo nabyty sprzęt elektroniczny Ubezpieczyciel nie wystawia polisy tylko </w:t>
            </w:r>
            <w:proofErr w:type="spellStart"/>
            <w:r w:rsidRPr="00C17E27">
              <w:rPr>
                <w:rFonts w:asciiTheme="minorHAnsi" w:hAnsiTheme="minorHAnsi" w:cstheme="minorHAnsi"/>
                <w:sz w:val="24"/>
                <w:szCs w:val="24"/>
              </w:rPr>
              <w:t>bezskładkowy</w:t>
            </w:r>
            <w:proofErr w:type="spellEnd"/>
            <w:r w:rsidRPr="00C17E27">
              <w:rPr>
                <w:rFonts w:asciiTheme="minorHAnsi" w:hAnsiTheme="minorHAnsi" w:cstheme="minorHAnsi"/>
                <w:sz w:val="24"/>
                <w:szCs w:val="24"/>
              </w:rPr>
              <w:t xml:space="preserve"> certyfikat potwierdzający ochronę ubezpieczeniową na mocy przedmiotowej klauzuli. W terminie 30 dni od zakończenia ochrony ubezpieczeniowej Ubezpieczyciel wystawia jedną polisę rozliczającą zakupy nowego sprzętu elektronicznego, jeżeli majątek wzrośnie powyżej 10% sumy ubezpieczenia z początku okresu ubezpieczenia. Za wzrost majątku do 10% sumy ubezpieczenia z początku okresu ubezpieczenia nie zostanie pobrana dodatkowa składka. Rozliczenie przedmiotowej klauzuli za ubezpieczony sprzęt nastąpi w ciągu 30 dni po zakończeniu okresu ubezpieczenia wg systemu „pro rata temporis” - jeżeli majątek wzrośnie powyżej 10% progu. Limit odpowiedzialności dla niniejszej klauzuli wynosi nie więcej niż 20% łącznej sumy ubezpieczenia przyjętej w ubezpieczeniu sprzętu elektronicznego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 xml:space="preserve"> na początku okresu ubezpieczenia. Dotyczy ubezpieczenia sprzętu elektronicznego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tr w:rsidR="009913D7" w:rsidRPr="00C17E27" w14:paraId="7C70441E" w14:textId="77777777" w:rsidTr="00BA358C">
        <w:tc>
          <w:tcPr>
            <w:tcW w:w="2836" w:type="dxa"/>
          </w:tcPr>
          <w:p w14:paraId="0E25FF4E" w14:textId="089A4385"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automatycznego pokrycia w środkach trwałych i wyposażeniu</w:t>
            </w:r>
          </w:p>
        </w:tc>
        <w:tc>
          <w:tcPr>
            <w:tcW w:w="7654" w:type="dxa"/>
          </w:tcPr>
          <w:p w14:paraId="62C00AEE" w14:textId="6269FE7D" w:rsidR="009913D7" w:rsidRPr="00C17E27" w:rsidRDefault="003739C5" w:rsidP="00586825">
            <w:pPr>
              <w:jc w:val="both"/>
              <w:rPr>
                <w:rFonts w:asciiTheme="minorHAnsi" w:hAnsiTheme="minorHAnsi" w:cstheme="minorHAnsi"/>
                <w:sz w:val="24"/>
                <w:szCs w:val="24"/>
              </w:rPr>
            </w:pPr>
            <w:r w:rsidRPr="00C17E27">
              <w:rPr>
                <w:rFonts w:asciiTheme="minorHAnsi" w:hAnsiTheme="minorHAnsi" w:cstheme="minorHAnsi"/>
                <w:sz w:val="24"/>
                <w:szCs w:val="24"/>
              </w:rPr>
              <w:t xml:space="preserve">Ochroną ubezpieczeniową zostają objęte środki trwałe i wyposażenie, oraz dodatki i ulepszenia zgłoszonych do ubezpieczenia środków trwałych i wyposażenia, w których posiadanie wejdzie (lub dla których nabędzie prawo własności) Ubezpieczający/Ubezpieczony podczas trwania okresu ubezpieczenia. Ochrona ubezpieczeniowa rozpoczyna się od momentu przejścia na Ubezpieczającego/Ubezpieczonego ryzyka związanego z posiadaniem mienia lub po dostarczeniu mienia na miejsce ubezpieczenia. </w:t>
            </w:r>
            <w:r w:rsidRPr="00C17E27">
              <w:rPr>
                <w:rFonts w:asciiTheme="minorHAnsi" w:hAnsiTheme="minorHAnsi" w:cstheme="minorHAnsi"/>
                <w:sz w:val="24"/>
                <w:szCs w:val="24"/>
              </w:rPr>
              <w:lastRenderedPageBreak/>
              <w:t>Klauzula liczona dla całego mienia (tj. budynki i budowle oraz urządzenia i wyposażenie) objętego zamówieniem łącznie.</w:t>
            </w:r>
            <w:r w:rsidR="00CD1F9C">
              <w:rPr>
                <w:rFonts w:asciiTheme="minorHAnsi" w:hAnsiTheme="minorHAnsi" w:cstheme="minorHAnsi"/>
                <w:sz w:val="24"/>
                <w:szCs w:val="24"/>
              </w:rPr>
              <w:t xml:space="preserve"> </w:t>
            </w:r>
            <w:r w:rsidRPr="00C17E27">
              <w:rPr>
                <w:rFonts w:asciiTheme="minorHAnsi" w:hAnsiTheme="minorHAnsi" w:cstheme="minorHAnsi"/>
                <w:sz w:val="24"/>
                <w:szCs w:val="24"/>
              </w:rPr>
              <w:t xml:space="preserve">Ubezpieczający/Ubezpieczony w trakcie roku nie informuje o zmianach w majątku, a jeżeli Ubezpieczającemu/Ubezpieczonemu potrzebne jest potwierdzenie ochrony na nowo nabyte środki trwałe Ubezpieczyciel nie wystawia polisy tylko </w:t>
            </w:r>
            <w:proofErr w:type="spellStart"/>
            <w:r w:rsidRPr="00C17E27">
              <w:rPr>
                <w:rFonts w:asciiTheme="minorHAnsi" w:hAnsiTheme="minorHAnsi" w:cstheme="minorHAnsi"/>
                <w:sz w:val="24"/>
                <w:szCs w:val="24"/>
              </w:rPr>
              <w:t>bezskładkowy</w:t>
            </w:r>
            <w:proofErr w:type="spellEnd"/>
            <w:r w:rsidRPr="00C17E27">
              <w:rPr>
                <w:rFonts w:asciiTheme="minorHAnsi" w:hAnsiTheme="minorHAnsi" w:cstheme="minorHAnsi"/>
                <w:sz w:val="24"/>
                <w:szCs w:val="24"/>
              </w:rPr>
              <w:t xml:space="preserve"> certyfikat potwierdzający ochronę ubezpieczeniową na mocy przedmiotowej klauzuli. W terminie 30 dni od zakończenia ochrony ubezpieczeniowej Ubezpieczyciel wystawia jedną polisę rozliczającą zakupy nowych środków trwałych, jeżeli majątek wzrośnie powyżej 10% sumy ubezpieczenia z początku okresu ubezpieczenia. Za wzrost majątku do 10% sumy ubezpieczenia z początku okresu ubezpieczenia nie zostanie pobrana dodatkowa składka. Rozliczenie przedmiotowej klauzuli za ubezpieczony sprzęt nastąpi w ciągu 30 dni po zakończeniu okresu ubezpieczenia wg systemu „pro rata temporis” - jeżeli majątek wzrośnie powyżej 10% progu. Limit odpowiedzialności dla niniejszej klauzuli wynosi nie więcej niż 20% łącznej sumy ubezpieczenia przyjętej do ubezpieczenia w w/w, ale max 10 000 000,00 zł. ryzyku na początku okresu ubezpieczenia. Dotyczy ubezpieczenia mienia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tr w:rsidR="009913D7" w:rsidRPr="00C17E27" w14:paraId="3065D3E2" w14:textId="77777777" w:rsidTr="00BA358C">
        <w:tc>
          <w:tcPr>
            <w:tcW w:w="2836" w:type="dxa"/>
          </w:tcPr>
          <w:p w14:paraId="79F2362B" w14:textId="65E63EA7"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lastRenderedPageBreak/>
              <w:t>Klauzula czasu ochrony</w:t>
            </w:r>
          </w:p>
        </w:tc>
        <w:tc>
          <w:tcPr>
            <w:tcW w:w="7654" w:type="dxa"/>
          </w:tcPr>
          <w:p w14:paraId="5C1518D0" w14:textId="7746AA89" w:rsidR="009913D7" w:rsidRPr="00C17E27" w:rsidRDefault="003739C5" w:rsidP="00586825">
            <w:pPr>
              <w:jc w:val="both"/>
              <w:rPr>
                <w:rFonts w:asciiTheme="minorHAnsi" w:hAnsiTheme="minorHAnsi" w:cstheme="minorHAnsi"/>
                <w:sz w:val="24"/>
                <w:szCs w:val="24"/>
              </w:rPr>
            </w:pPr>
            <w:r w:rsidRPr="00C17E27">
              <w:rPr>
                <w:rFonts w:asciiTheme="minorHAnsi" w:hAnsiTheme="minorHAnsi" w:cstheme="minorHAnsi"/>
                <w:sz w:val="24"/>
                <w:szCs w:val="24"/>
              </w:rPr>
              <w:t xml:space="preserve">Brak zapłaty raty składki nie może być podstawą do wypowiedzenia umowy ubezpieczenia ze skutkiem natychmiastowym. W przypadku niezapłacenia pierwszej lub kolejnej raty składki w wyznaczonym terminie Ubezpieczyciel powiadomi Brokera i wezwie Zamawiającego do zapłaty należnej raty składki. Dotyczy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tr w:rsidR="009913D7" w:rsidRPr="00C17E27" w14:paraId="7CF6772F" w14:textId="77777777" w:rsidTr="00BA358C">
        <w:tc>
          <w:tcPr>
            <w:tcW w:w="2836" w:type="dxa"/>
          </w:tcPr>
          <w:p w14:paraId="294502D6" w14:textId="0AD3D4F7"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miejsc ubezpieczenia</w:t>
            </w:r>
          </w:p>
        </w:tc>
        <w:tc>
          <w:tcPr>
            <w:tcW w:w="7654" w:type="dxa"/>
          </w:tcPr>
          <w:p w14:paraId="578AA55B" w14:textId="33546A36" w:rsidR="009913D7" w:rsidRPr="00C17E27" w:rsidRDefault="003739C5" w:rsidP="00586825">
            <w:pPr>
              <w:jc w:val="both"/>
              <w:rPr>
                <w:rFonts w:asciiTheme="minorHAnsi" w:hAnsiTheme="minorHAnsi" w:cstheme="minorHAnsi"/>
                <w:sz w:val="24"/>
                <w:szCs w:val="24"/>
              </w:rPr>
            </w:pPr>
            <w:r w:rsidRPr="00C17E27">
              <w:rPr>
                <w:rFonts w:asciiTheme="minorHAnsi" w:hAnsiTheme="minorHAnsi" w:cstheme="minorHAnsi"/>
                <w:sz w:val="24"/>
                <w:szCs w:val="24"/>
              </w:rPr>
              <w:t>Do ubezpieczenia przyjmuje się wszystkie istniejące i przyszłe lokalizacje należące do Ubezpieczającego oraz każde miejsce związane z prowadzoną działalnością.</w:t>
            </w:r>
          </w:p>
        </w:tc>
      </w:tr>
      <w:tr w:rsidR="009913D7" w:rsidRPr="00C17E27" w14:paraId="316CA095" w14:textId="77777777" w:rsidTr="00BA358C">
        <w:tc>
          <w:tcPr>
            <w:tcW w:w="2836" w:type="dxa"/>
          </w:tcPr>
          <w:p w14:paraId="56983E62" w14:textId="134F65B4"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zabezpieczeń przeciwpożarowych i przeciw kradzieżowych</w:t>
            </w:r>
          </w:p>
        </w:tc>
        <w:tc>
          <w:tcPr>
            <w:tcW w:w="7654" w:type="dxa"/>
          </w:tcPr>
          <w:p w14:paraId="299E1A88" w14:textId="064F9B30" w:rsidR="009913D7" w:rsidRPr="00C17E27" w:rsidRDefault="003739C5" w:rsidP="00586825">
            <w:pPr>
              <w:jc w:val="both"/>
              <w:rPr>
                <w:rFonts w:asciiTheme="minorHAnsi" w:hAnsiTheme="minorHAnsi" w:cstheme="minorHAnsi"/>
                <w:sz w:val="24"/>
                <w:szCs w:val="24"/>
              </w:rPr>
            </w:pPr>
            <w:r w:rsidRPr="00C17E27">
              <w:rPr>
                <w:rFonts w:asciiTheme="minorHAnsi" w:hAnsiTheme="minorHAnsi" w:cstheme="minorHAnsi"/>
                <w:sz w:val="24"/>
                <w:szCs w:val="24"/>
              </w:rPr>
              <w:t xml:space="preserve">Ubezpieczyciel oświadcza, że stan zabezpieczeń przeciwpożarowych i </w:t>
            </w:r>
            <w:proofErr w:type="spellStart"/>
            <w:r w:rsidRPr="00C17E27">
              <w:rPr>
                <w:rFonts w:asciiTheme="minorHAnsi" w:hAnsiTheme="minorHAnsi" w:cstheme="minorHAnsi"/>
                <w:sz w:val="24"/>
                <w:szCs w:val="24"/>
              </w:rPr>
              <w:t>przeciwkradzieżowych</w:t>
            </w:r>
            <w:proofErr w:type="spellEnd"/>
            <w:r w:rsidRPr="00C17E27">
              <w:rPr>
                <w:rFonts w:asciiTheme="minorHAnsi" w:hAnsiTheme="minorHAnsi" w:cstheme="minorHAnsi"/>
                <w:sz w:val="24"/>
                <w:szCs w:val="24"/>
              </w:rPr>
              <w:t xml:space="preserve"> uznaje za wystarczający, pod warunkiem, że w chwili powstania szkody zabezpieczenia były sprawne i stosowane, do czasu przeprowadzenia inspekcji w ubezpieczonych lokalizacjach. Jeżeli w wyniku przeprowadzenia inspekcji zostaną stwierdzone braki w zabezpieczeniach Ubezpieczyciel wyznaczy Ubezpieczającemu/Ubezpieczonemu termin na ich uzupełnienie nie krótszy niż 30 dni. Jeżeli w tym terminie nie zostaną wprowadzone konieczne zabezpieczenia, Ubezpieczyciel może uchylić się od odpowiedzialności, jeżeli brak przedmiotowych zabezpieczeń miał wpływ na powstanie szkody lub jej rozmiar. Po przeprowadzeniu inspekcji Ubezpieczyciel nie będzie domagał się wprowadzenia zabezpieczeń ponad te, które określone są w OWU jako minimalne dla uznania odpowiedzialności Ubezpieczyciela. Dotyczy ubezpieczenia mienia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 xml:space="preserve"> oraz sprzętów elektronicznych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tr w:rsidR="009913D7" w:rsidRPr="00C17E27" w14:paraId="5D5EF16E" w14:textId="77777777" w:rsidTr="00BA358C">
        <w:tc>
          <w:tcPr>
            <w:tcW w:w="2836" w:type="dxa"/>
          </w:tcPr>
          <w:p w14:paraId="21EAEADA" w14:textId="4D2A9678"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katastrofy budowlanej</w:t>
            </w:r>
          </w:p>
        </w:tc>
        <w:tc>
          <w:tcPr>
            <w:tcW w:w="7654" w:type="dxa"/>
          </w:tcPr>
          <w:p w14:paraId="4C406491" w14:textId="1E146816" w:rsidR="009913D7" w:rsidRPr="00C17E27" w:rsidRDefault="00AA34CD" w:rsidP="00586825">
            <w:pPr>
              <w:jc w:val="both"/>
              <w:rPr>
                <w:rFonts w:asciiTheme="minorHAnsi" w:hAnsiTheme="minorHAnsi" w:cstheme="minorHAnsi"/>
                <w:sz w:val="24"/>
                <w:szCs w:val="24"/>
              </w:rPr>
            </w:pPr>
            <w:r w:rsidRPr="00C17E27">
              <w:rPr>
                <w:rFonts w:asciiTheme="minorHAnsi" w:hAnsiTheme="minorHAnsi" w:cstheme="minorHAnsi"/>
                <w:sz w:val="24"/>
                <w:szCs w:val="24"/>
              </w:rPr>
              <w:t xml:space="preserve">Ubezpieczyciel ponosi odpowiedzialność za szkody powstałe w mieniu Ubezpieczającego/Ubezpieczonego spowodowane gwałtownym, niezamierzonym zniszczeniem budynku bądź budowli lub ich części w wyniku nagłej samoistnej utraty wytrzymałości elementów konstrukcyjnych budynku bądź budowli. Zakresem mają być objęte także szkody powstałe wskutek wadliwego wykonania budynku / budowli lub wykonania budynku/ budowli z użyciem wadliwych materiałów. Odpowiedzialność ubezpieczyciela dotyczy szkód, które nie mogą być pokryte w pełnej wysokości z gwarancji lub </w:t>
            </w:r>
            <w:r w:rsidRPr="00C17E27">
              <w:rPr>
                <w:rFonts w:asciiTheme="minorHAnsi" w:hAnsiTheme="minorHAnsi" w:cstheme="minorHAnsi"/>
                <w:sz w:val="24"/>
                <w:szCs w:val="24"/>
              </w:rPr>
              <w:lastRenderedPageBreak/>
              <w:t xml:space="preserve">ubezpieczeń obowiązkowych. Limit odpowiedzialności na jedno i wszystkie zdarzenia: 1 000 000,00 PLN, franszyza redukcyjna 5 000 zł. Z zakresu ochrony ubezpieczeniowej wyłączone są szkody w budynkach przeznaczonych do rozbiórki. Dotyczy ubezpieczenia mienia od wszystkich </w:t>
            </w:r>
            <w:proofErr w:type="spellStart"/>
            <w:r w:rsidRPr="00C17E27">
              <w:rPr>
                <w:rFonts w:asciiTheme="minorHAnsi" w:hAnsiTheme="minorHAnsi" w:cstheme="minorHAnsi"/>
                <w:sz w:val="24"/>
                <w:szCs w:val="24"/>
              </w:rPr>
              <w:t>ryzyk</w:t>
            </w:r>
            <w:proofErr w:type="spellEnd"/>
          </w:p>
        </w:tc>
      </w:tr>
      <w:tr w:rsidR="009913D7" w:rsidRPr="00C17E27" w14:paraId="05B48FBD" w14:textId="77777777" w:rsidTr="00BA358C">
        <w:tc>
          <w:tcPr>
            <w:tcW w:w="2836" w:type="dxa"/>
          </w:tcPr>
          <w:p w14:paraId="5BCD124F" w14:textId="67EAB53F"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lastRenderedPageBreak/>
              <w:t>Klauzula likwidacji drobnych szkód</w:t>
            </w:r>
          </w:p>
        </w:tc>
        <w:tc>
          <w:tcPr>
            <w:tcW w:w="7654" w:type="dxa"/>
          </w:tcPr>
          <w:p w14:paraId="65443BBC" w14:textId="286AB2E5" w:rsidR="009913D7" w:rsidRPr="00C17E27" w:rsidRDefault="00AA34CD" w:rsidP="00586825">
            <w:pPr>
              <w:jc w:val="both"/>
              <w:rPr>
                <w:rFonts w:asciiTheme="minorHAnsi" w:hAnsiTheme="minorHAnsi" w:cstheme="minorHAnsi"/>
                <w:sz w:val="24"/>
                <w:szCs w:val="24"/>
              </w:rPr>
            </w:pPr>
            <w:r w:rsidRPr="00C17E27">
              <w:rPr>
                <w:rFonts w:asciiTheme="minorHAnsi" w:hAnsiTheme="minorHAnsi" w:cstheme="minorHAnsi"/>
                <w:sz w:val="24"/>
                <w:szCs w:val="24"/>
              </w:rPr>
              <w:t xml:space="preserve">1. W przypadku szkód, których szacowana wartość nie przekracza 5 000,00 - zł, a których natychmiastowa likwidacja jest niezbędna do kontynuowania bezpiecznej jazdy (dot. pojazdów) lub do zapewnienia niezakłóconej pracy Ubezpieczonego, Ubezpieczony może dokonać likwidacji szkody samodzielnie lub poprzez wyspecjalizowany serwis (zakład naprawczy), nie czekając na oględziny Ubezpieczyciela, zachowując części uszkodzone. W razie stwierdzenia szkód z tytułu kradzieży z włamaniem, rabunku lub posiadających znamiona przestępstwa, Ubezpieczający przed rozpoczęciem likwidacji szkody zobowiązany jest do niezwłocznego powiadomienia organów Policji. Dokumentami (dowodami), które należy niezwłocznie przedstawić Ubezpieczycielowi, potwierdzającymi fakt powstania szkody i wysokości poniesionych strat są: - zgłoszenie szkody uwzględniające datę, miejsce i okoliczności powstania szkody, - rachunki za naprawę lub zakup części, - uszkodzone części, które zostały wymienione, - w przypadku szkód powstałych w wyniku czynu o znamionach przestępstwa - notatka policyjna, 2. W odniesieniu do szkód z AUTO CASCO rozliczenie kosztów naprawy następować będzie bezgotówkowo pomiędzy Ubezpieczycielem a warsztatem, w którym naprawiany był pojazd. Podstawę rozliczenia stanowić będą faktury przedstawione przez warsztat. Naprawy pojazdów odbywać będą się w warsztatach wskazanych przez Ubezpieczającego. Ubezpieczyciel zobowiązuje się akceptować przy wypłacie odszkodowania stawki roboczogodzin i ceny części zamiennych obowiązujące w warsztatach wskazanych przez Ubezpieczającego. Na pisemny wniosek Ubezpieczającego rozliczenie szkody może nastąpić na podstawie kosztorysu sporządzonego przez warsztat naprawczy lub Ubezpieczyciela. Dotyczy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 xml:space="preserve"> z wyłączeniem ubezpieczenia odpowiedzialności cywilnej. W przypadku wystąpienia szkód majątkowych z niniejszej polisy, których szacunkowa wartość nie przekracza 5 000 zł brutto likwidacja szkód będzie odbywała się zgodnie z następującą procedurą: I. Ubezpieczający niezwłocznie dokona zgłoszenia szkody do Brokera / Ubezpieczyciela II. Ubezpieczający przystąpi do likwidacji szkody, w tym uprzątnięcia mienia bez oczekiwania na oględziny likwidatora. III. Ubezpieczający przygotuje i prześle do Ubezpieczyciela dokumenty niezbędne do podjęcia decyzji o wypłacie odszkodowania tj. 1. Wykaz strat poniesionych w związku ze zdarzeniem, 7 2. Dokładny opis zdarzenia ewentualnie zdjęcia wykonane na miejscu zdarzenia dokumentujące stan mienia bezpośrednio po szkodzie, 3. Kopie kosztorysów napraw oraz faktur za odtworzenie stanu mienia sprzed szkody (potwierdzone za zgodność z oryginałem), ocena serwisu 4. Kopie faktur dokumentujących wszelkie pozostałe koszty poniesione w związku ze zdarzeniem (potwierdzone za zgodność z oryginałem), 5. Kopie faktur zakupu utraconego bądź uszkodzonego mienia oraz dokumentu przyjęcia mienia na stan środków trwałych (potwierdzone za zgodność z oryginałem), 6. W przypadku szkody, która miała miejsce w lokalach wynajmowanych - kopię umowy najmu lokalu. 7. W przypadku zalania – protokół spisany z najemcą / </w:t>
            </w:r>
            <w:r w:rsidRPr="00C17E27">
              <w:rPr>
                <w:rFonts w:asciiTheme="minorHAnsi" w:hAnsiTheme="minorHAnsi" w:cstheme="minorHAnsi"/>
                <w:sz w:val="24"/>
                <w:szCs w:val="24"/>
              </w:rPr>
              <w:lastRenderedPageBreak/>
              <w:t xml:space="preserve">wynajmującym W przypadku szkody kradzieży z włamaniem bądź rabunku dodatkowo: 8. Potwierdzenie zgłoszenia zdarzenia na policję, 9. Informacje z policji o wynikach prowadzonego postępowania w związku ze zdarzeniem, 10. Kopii dziennika dyżurów prowadzonego przez dozór obiektu, oświadczeń pracowników agencji ochrony dozorujących obiekt w dniu powstania szkody, protokołu spisanego z przedstawicielem agencji lub administracji obiektu oraz kopii umowy o świadczeniu usług dot. ochrony obiektu – jeśli obiekt jest chroniony przez agencję, 11. Kopii umowy dot. instalacji i konserwacji systemu alarmowego, wydruk z systemu alarmowego, protokołu z ostatniego przeglądu systemu – jeśli obiekt posiada system alarmowy. IV. Wraz z ww. dokumentacją Ubezpieczający przekaże numer konta, na które powinno zostać przekazane odszkodowanie. V. W przypadku, gdy na podstawie otrzymanej dokumentacji nie będzie możliwości jednoznacznego ustalenia okoliczności powstania szkody bądź jej wartości Ubezpieczyciel w ciągu 7 dni od dnia jej otrzymania zwróci się do Ubezpieczającego z prośbą o uzupełnienie dokumentów. VI. Na podstawie przedłożonych dokumentów oraz wyjaśnień Ubezpieczyciel przekaże Ubezpieczającemu decyzję odnośnie zakończenia postępowania likwidacyjnego w terminach określonych odpowiednimi przepisami. Procedura niniejsza: • Nie ogranicza prawa Ubezpieczyciela do przeprowadzenia oględzin miejsca powstania szkody ani nie wpływa na obowiązek Ubezpieczającego dotyczący zabezpieczenia praw do regresu. • Mienie uszkodzone, według Ubezpieczającego, w 100% zostanie zachowane do dyspozycji Ubezpieczającego – podobnie wymienione podzespoły </w:t>
            </w:r>
            <w:proofErr w:type="spellStart"/>
            <w:r w:rsidRPr="00C17E27">
              <w:rPr>
                <w:rFonts w:asciiTheme="minorHAnsi" w:hAnsiTheme="minorHAnsi" w:cstheme="minorHAnsi"/>
                <w:sz w:val="24"/>
                <w:szCs w:val="24"/>
              </w:rPr>
              <w:t>itp</w:t>
            </w:r>
            <w:proofErr w:type="spellEnd"/>
          </w:p>
        </w:tc>
      </w:tr>
      <w:tr w:rsidR="009913D7" w:rsidRPr="00C17E27" w14:paraId="480706A2" w14:textId="77777777" w:rsidTr="00BA358C">
        <w:tc>
          <w:tcPr>
            <w:tcW w:w="10490" w:type="dxa"/>
            <w:gridSpan w:val="2"/>
          </w:tcPr>
          <w:p w14:paraId="17378571" w14:textId="74A4DBA1" w:rsidR="009913D7" w:rsidRPr="00C17E27" w:rsidRDefault="009913D7" w:rsidP="009913D7">
            <w:pPr>
              <w:jc w:val="center"/>
              <w:rPr>
                <w:rFonts w:asciiTheme="minorHAnsi" w:hAnsiTheme="minorHAnsi" w:cstheme="minorHAnsi"/>
                <w:b/>
                <w:bCs/>
                <w:sz w:val="24"/>
                <w:szCs w:val="24"/>
              </w:rPr>
            </w:pPr>
            <w:r w:rsidRPr="00C17E27">
              <w:rPr>
                <w:rFonts w:asciiTheme="minorHAnsi" w:hAnsiTheme="minorHAnsi" w:cstheme="minorHAnsi"/>
                <w:b/>
                <w:bCs/>
                <w:sz w:val="28"/>
                <w:szCs w:val="28"/>
              </w:rPr>
              <w:lastRenderedPageBreak/>
              <w:t>Klauzule fakultatywne</w:t>
            </w:r>
          </w:p>
        </w:tc>
      </w:tr>
      <w:tr w:rsidR="009913D7" w:rsidRPr="00C17E27" w14:paraId="24A7E434" w14:textId="77777777" w:rsidTr="00BA358C">
        <w:tc>
          <w:tcPr>
            <w:tcW w:w="2836" w:type="dxa"/>
          </w:tcPr>
          <w:p w14:paraId="312010B4" w14:textId="0AAF8844"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 xml:space="preserve">Klauzula usunięcia pozostałości po szkodzie </w:t>
            </w:r>
          </w:p>
        </w:tc>
        <w:tc>
          <w:tcPr>
            <w:tcW w:w="7654" w:type="dxa"/>
          </w:tcPr>
          <w:p w14:paraId="2BB39D57" w14:textId="1772C140" w:rsidR="009913D7" w:rsidRPr="00C17E27" w:rsidRDefault="00AA34CD" w:rsidP="00AA34CD">
            <w:pPr>
              <w:jc w:val="both"/>
              <w:rPr>
                <w:rFonts w:asciiTheme="minorHAnsi" w:hAnsiTheme="minorHAnsi" w:cstheme="minorHAnsi"/>
                <w:sz w:val="24"/>
                <w:szCs w:val="24"/>
              </w:rPr>
            </w:pPr>
            <w:r w:rsidRPr="00C17E27">
              <w:rPr>
                <w:rFonts w:asciiTheme="minorHAnsi" w:hAnsiTheme="minorHAnsi" w:cstheme="minorHAnsi"/>
                <w:sz w:val="24"/>
                <w:szCs w:val="24"/>
              </w:rPr>
              <w:t xml:space="preserve">Ubezpieczyciel zwróci konieczne i uzasadnione koszty poniesione przez ubezpieczającego w związku z powstałą szkodą rzeczową, w celu usunięcia z ubezpieczonej np. posesji pozostałości po zniszczonym ubezpieczonym mieniu. Koszty, o których mowa powyżej ubezpieczyciel zwraca łącznie do wysokości 10% ponad sumę ubezpieczenia określoną w umowie ubezpieczenia. Powyższy 10% limit podwyższa sumę ubezpieczenia i jest niezależny (dodatkowy) od postanowień OWU w tym zakresie. Dotyczy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 xml:space="preserve"> z wyłączeniem ubezpieczeń komunikacyjnych.</w:t>
            </w:r>
          </w:p>
        </w:tc>
      </w:tr>
      <w:tr w:rsidR="009913D7" w:rsidRPr="00C17E27" w14:paraId="7073A2A2" w14:textId="77777777" w:rsidTr="00BA358C">
        <w:tc>
          <w:tcPr>
            <w:tcW w:w="2836" w:type="dxa"/>
          </w:tcPr>
          <w:p w14:paraId="21723AD3" w14:textId="4AF61E84"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zniesienia franczyz/ udziałów własnych</w:t>
            </w:r>
          </w:p>
        </w:tc>
        <w:tc>
          <w:tcPr>
            <w:tcW w:w="7654" w:type="dxa"/>
          </w:tcPr>
          <w:p w14:paraId="364782D9" w14:textId="40C2D2DB" w:rsidR="009913D7" w:rsidRPr="00C17E27" w:rsidRDefault="00AA34CD" w:rsidP="00AA34CD">
            <w:pPr>
              <w:jc w:val="both"/>
              <w:rPr>
                <w:rFonts w:asciiTheme="minorHAnsi" w:hAnsiTheme="minorHAnsi" w:cstheme="minorHAnsi"/>
                <w:sz w:val="24"/>
                <w:szCs w:val="24"/>
              </w:rPr>
            </w:pPr>
            <w:r w:rsidRPr="00C17E27">
              <w:rPr>
                <w:rFonts w:asciiTheme="minorHAnsi" w:hAnsiTheme="minorHAnsi" w:cstheme="minorHAnsi"/>
                <w:sz w:val="24"/>
                <w:szCs w:val="24"/>
              </w:rPr>
              <w:t xml:space="preserve">W ubezpieczeniu sprzętu elektronicznego Ubezpieczyciel odstępuje od stosowania franszyz lub udziałów własnych, niezależnie od ich rodzaju. Dotyczy ubezpieczenia sprzętu elektronicznego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tr w:rsidR="009913D7" w:rsidRPr="00C17E27" w14:paraId="4E3BF993" w14:textId="77777777" w:rsidTr="00BA358C">
        <w:tc>
          <w:tcPr>
            <w:tcW w:w="2836" w:type="dxa"/>
          </w:tcPr>
          <w:p w14:paraId="166F7671" w14:textId="39B74E61"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aktów terroryzmu/ sabotażu</w:t>
            </w:r>
          </w:p>
        </w:tc>
        <w:tc>
          <w:tcPr>
            <w:tcW w:w="7654" w:type="dxa"/>
          </w:tcPr>
          <w:p w14:paraId="4D1F8B9E" w14:textId="4EBE1097" w:rsidR="009913D7" w:rsidRPr="00C17E27" w:rsidRDefault="00AA34CD" w:rsidP="00AA34CD">
            <w:pPr>
              <w:jc w:val="both"/>
              <w:rPr>
                <w:rFonts w:asciiTheme="minorHAnsi" w:hAnsiTheme="minorHAnsi" w:cstheme="minorHAnsi"/>
                <w:sz w:val="24"/>
                <w:szCs w:val="24"/>
              </w:rPr>
            </w:pPr>
            <w:r w:rsidRPr="00C17E27">
              <w:rPr>
                <w:rFonts w:asciiTheme="minorHAnsi" w:hAnsiTheme="minorHAnsi" w:cstheme="minorHAnsi"/>
                <w:sz w:val="24"/>
                <w:szCs w:val="24"/>
              </w:rPr>
              <w:t xml:space="preserve">Zakres ochrony ubezpieczeniowej zostaje rozszerzony o szkody powstałe w ubezpieczonym mieniu w wyniku ognia/ pożaru, eksplozji, upadku statku powietrznego i akcji ratowniczej prowadzonej w związku z tymi zdarzeniami, gdy ryzyka te są bezpośrednim następstwem aktów terroryzmu/ sabotażu, 8 Akt Terroryzmu oznacza czyn lub serię czynów, włącznie z użyciem siły lub przemocy (w tym podpalenia lub podłożenia ładunków wybuchowych), popełniony przez jakąkolwiek osobę lub grupę(y) osób, działających samodzielnie lub na rzecz lub w związku z innymi organizacjami, z powodów politycznych, religijnych lub ideologicznych, włączając zamiar wywarcia wpływu na jakąkolwiek władzę i/lub zastraszenia społeczeństwa z ww. powodów. Akt Sabotażu oznacza czyn wywrotowy lub serię takich czynów popełnionych z powodów politycznych, religijnych lub ideologicznych, </w:t>
            </w:r>
            <w:r w:rsidRPr="00C17E27">
              <w:rPr>
                <w:rFonts w:asciiTheme="minorHAnsi" w:hAnsiTheme="minorHAnsi" w:cstheme="minorHAnsi"/>
                <w:sz w:val="24"/>
                <w:szCs w:val="24"/>
              </w:rPr>
              <w:lastRenderedPageBreak/>
              <w:t xml:space="preserve">włączając zamiar wywarcia wpływu na jakikolwiek rząd i/lub zastraszenia społeczeństwa z ww. powodów. Limit odpowiedzialności: 1 000 000,00 zł na jedno i wszystkie zdarzenia. Dotyczy ubezpieczenia mienia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 xml:space="preserve"> oraz sprzętów elektronicznych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tr w:rsidR="009913D7" w:rsidRPr="00C17E27" w14:paraId="4E765C4A" w14:textId="77777777" w:rsidTr="00BA358C">
        <w:tc>
          <w:tcPr>
            <w:tcW w:w="2836" w:type="dxa"/>
          </w:tcPr>
          <w:p w14:paraId="151F1087" w14:textId="5EE24F04" w:rsidR="009913D7" w:rsidRPr="00C17E27" w:rsidRDefault="009913D7" w:rsidP="009913D7">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lastRenderedPageBreak/>
              <w:t>Klauzula zgłaszania szkód</w:t>
            </w:r>
          </w:p>
        </w:tc>
        <w:tc>
          <w:tcPr>
            <w:tcW w:w="7654" w:type="dxa"/>
          </w:tcPr>
          <w:p w14:paraId="63C9C423" w14:textId="5F988512" w:rsidR="009913D7" w:rsidRPr="00C17E27" w:rsidRDefault="00AA34CD" w:rsidP="00AA34CD">
            <w:pPr>
              <w:jc w:val="both"/>
              <w:rPr>
                <w:rFonts w:asciiTheme="minorHAnsi" w:hAnsiTheme="minorHAnsi" w:cstheme="minorHAnsi"/>
                <w:sz w:val="24"/>
                <w:szCs w:val="24"/>
              </w:rPr>
            </w:pPr>
            <w:r w:rsidRPr="00C17E27">
              <w:rPr>
                <w:rFonts w:asciiTheme="minorHAnsi" w:hAnsiTheme="minorHAnsi" w:cstheme="minorHAnsi"/>
                <w:sz w:val="24"/>
                <w:szCs w:val="24"/>
              </w:rPr>
              <w:t xml:space="preserve">Zawiadomienie Ubezpieczyciela o szkodzie winno nastąpić niezwłocznie, nie później jednak niż w ciągu 7 dni od daty powstania szkody lub uzyskania o niej wiadomości. Dotyczy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tbl>
    <w:p w14:paraId="3C53B29F" w14:textId="77777777" w:rsidR="009913D7" w:rsidRPr="00C17E27" w:rsidRDefault="009913D7" w:rsidP="00586825">
      <w:pPr>
        <w:jc w:val="both"/>
        <w:rPr>
          <w:rFonts w:asciiTheme="minorHAnsi" w:hAnsiTheme="minorHAnsi" w:cstheme="minorHAnsi"/>
          <w:sz w:val="24"/>
          <w:szCs w:val="24"/>
        </w:rPr>
      </w:pPr>
    </w:p>
    <w:p w14:paraId="6905BA84" w14:textId="77777777" w:rsidR="00AA34CD" w:rsidRPr="00C17E27" w:rsidRDefault="00AA34CD" w:rsidP="00586825">
      <w:pPr>
        <w:jc w:val="both"/>
        <w:rPr>
          <w:rFonts w:asciiTheme="minorHAnsi" w:hAnsiTheme="minorHAnsi" w:cstheme="minorHAnsi"/>
          <w:sz w:val="24"/>
          <w:szCs w:val="24"/>
        </w:rPr>
      </w:pPr>
    </w:p>
    <w:tbl>
      <w:tblPr>
        <w:tblStyle w:val="Tabela-Siatka"/>
        <w:tblW w:w="10490" w:type="dxa"/>
        <w:tblInd w:w="-743" w:type="dxa"/>
        <w:tblLook w:val="04A0" w:firstRow="1" w:lastRow="0" w:firstColumn="1" w:lastColumn="0" w:noHBand="0" w:noVBand="1"/>
      </w:tblPr>
      <w:tblGrid>
        <w:gridCol w:w="2836"/>
        <w:gridCol w:w="7654"/>
      </w:tblGrid>
      <w:tr w:rsidR="00AA34CD" w:rsidRPr="00C17E27" w14:paraId="5DEF6A2E" w14:textId="77777777" w:rsidTr="00AA34CD">
        <w:tc>
          <w:tcPr>
            <w:tcW w:w="10490" w:type="dxa"/>
            <w:gridSpan w:val="2"/>
          </w:tcPr>
          <w:p w14:paraId="70C558E0" w14:textId="159997FE" w:rsidR="00AA34CD" w:rsidRPr="00C17E27" w:rsidRDefault="00AA34CD" w:rsidP="00AA34CD">
            <w:pPr>
              <w:jc w:val="center"/>
              <w:rPr>
                <w:rFonts w:asciiTheme="minorHAnsi" w:hAnsiTheme="minorHAnsi" w:cstheme="minorHAnsi"/>
                <w:sz w:val="24"/>
                <w:szCs w:val="24"/>
              </w:rPr>
            </w:pPr>
            <w:r w:rsidRPr="00C17E27">
              <w:rPr>
                <w:rFonts w:asciiTheme="minorHAnsi" w:hAnsiTheme="minorHAnsi" w:cstheme="minorHAnsi"/>
                <w:b/>
                <w:bCs/>
                <w:sz w:val="28"/>
                <w:szCs w:val="28"/>
              </w:rPr>
              <w:t>Klauzule obligatoryjne część II</w:t>
            </w:r>
          </w:p>
        </w:tc>
      </w:tr>
      <w:tr w:rsidR="00AA34CD" w:rsidRPr="00C17E27" w14:paraId="3E6B4688" w14:textId="77777777" w:rsidTr="000B4D39">
        <w:tc>
          <w:tcPr>
            <w:tcW w:w="2836" w:type="dxa"/>
          </w:tcPr>
          <w:p w14:paraId="44C95AA0" w14:textId="14BD52C7" w:rsidR="00AA34CD"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reprezentantów</w:t>
            </w:r>
          </w:p>
        </w:tc>
        <w:tc>
          <w:tcPr>
            <w:tcW w:w="7654" w:type="dxa"/>
          </w:tcPr>
          <w:p w14:paraId="7BA685E3" w14:textId="2C5093A1" w:rsidR="00AA34CD" w:rsidRPr="00C17E27" w:rsidRDefault="00021922" w:rsidP="00586825">
            <w:pPr>
              <w:jc w:val="both"/>
              <w:rPr>
                <w:rFonts w:asciiTheme="minorHAnsi" w:hAnsiTheme="minorHAnsi" w:cstheme="minorHAnsi"/>
                <w:sz w:val="24"/>
                <w:szCs w:val="24"/>
              </w:rPr>
            </w:pPr>
            <w:r w:rsidRPr="00C17E27">
              <w:rPr>
                <w:rFonts w:asciiTheme="minorHAnsi" w:hAnsiTheme="minorHAnsi" w:cstheme="minorHAnsi"/>
                <w:sz w:val="24"/>
                <w:szCs w:val="24"/>
              </w:rPr>
              <w:t>Jw.</w:t>
            </w:r>
          </w:p>
        </w:tc>
      </w:tr>
      <w:tr w:rsidR="00AA34CD" w:rsidRPr="00C17E27" w14:paraId="5D33A0DF" w14:textId="77777777" w:rsidTr="000B4D39">
        <w:tc>
          <w:tcPr>
            <w:tcW w:w="2836" w:type="dxa"/>
          </w:tcPr>
          <w:p w14:paraId="347DACFE" w14:textId="3E1D6B31" w:rsidR="00AA34CD"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rozstrzygania sporów</w:t>
            </w:r>
          </w:p>
        </w:tc>
        <w:tc>
          <w:tcPr>
            <w:tcW w:w="7654" w:type="dxa"/>
          </w:tcPr>
          <w:p w14:paraId="54626117" w14:textId="3DC8BC94" w:rsidR="00AA34CD" w:rsidRPr="00C17E27" w:rsidRDefault="00111ABD" w:rsidP="00586825">
            <w:pPr>
              <w:jc w:val="both"/>
              <w:rPr>
                <w:rFonts w:asciiTheme="minorHAnsi" w:hAnsiTheme="minorHAnsi" w:cstheme="minorHAnsi"/>
                <w:sz w:val="24"/>
                <w:szCs w:val="24"/>
              </w:rPr>
            </w:pPr>
            <w:r w:rsidRPr="00C17E27">
              <w:rPr>
                <w:rFonts w:asciiTheme="minorHAnsi" w:hAnsiTheme="minorHAnsi" w:cstheme="minorHAnsi"/>
                <w:sz w:val="24"/>
                <w:szCs w:val="24"/>
              </w:rPr>
              <w:t xml:space="preserve">Powództwo o roszczenie wynikające z umowy ubezpieczenia można wytoczyć według przepisów o właściwości ogólnej albo przed sąd właściwy dla miejsca zamieszkania lub siedziby ubezpieczającego, ubezpieczonego lub uprawnionego z umowy ubezpieczenia. Dotyczy wszystkich </w:t>
            </w:r>
            <w:proofErr w:type="spellStart"/>
            <w:r w:rsidRPr="00C17E27">
              <w:rPr>
                <w:rFonts w:asciiTheme="minorHAnsi" w:hAnsiTheme="minorHAnsi" w:cstheme="minorHAnsi"/>
                <w:sz w:val="24"/>
                <w:szCs w:val="24"/>
              </w:rPr>
              <w:t>ryzyk</w:t>
            </w:r>
            <w:proofErr w:type="spellEnd"/>
          </w:p>
        </w:tc>
      </w:tr>
      <w:tr w:rsidR="00AA34CD" w:rsidRPr="00C17E27" w14:paraId="69C6F9A6" w14:textId="77777777" w:rsidTr="000B4D39">
        <w:tc>
          <w:tcPr>
            <w:tcW w:w="2836" w:type="dxa"/>
          </w:tcPr>
          <w:p w14:paraId="20AF6BF9" w14:textId="09A61AE9" w:rsidR="00AA34CD"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bookmarkStart w:id="0" w:name="_Hlk225430361"/>
            <w:r w:rsidRPr="00C17E27">
              <w:rPr>
                <w:rFonts w:asciiTheme="minorHAnsi" w:hAnsiTheme="minorHAnsi" w:cstheme="minorHAnsi"/>
              </w:rPr>
              <w:t>Klauzula daty stempla bankowego lub pocztowego</w:t>
            </w:r>
          </w:p>
        </w:tc>
        <w:tc>
          <w:tcPr>
            <w:tcW w:w="7654" w:type="dxa"/>
          </w:tcPr>
          <w:p w14:paraId="04CDE496" w14:textId="59CF0D3A" w:rsidR="00AA34CD" w:rsidRPr="00C17E27" w:rsidRDefault="00111ABD" w:rsidP="00586825">
            <w:pPr>
              <w:jc w:val="both"/>
              <w:rPr>
                <w:rFonts w:asciiTheme="minorHAnsi" w:hAnsiTheme="minorHAnsi" w:cstheme="minorHAnsi"/>
                <w:sz w:val="24"/>
                <w:szCs w:val="24"/>
              </w:rPr>
            </w:pPr>
            <w:r w:rsidRPr="00C17E27">
              <w:rPr>
                <w:rFonts w:asciiTheme="minorHAnsi" w:hAnsiTheme="minorHAnsi" w:cstheme="minorHAnsi"/>
                <w:sz w:val="24"/>
                <w:szCs w:val="24"/>
              </w:rPr>
              <w:t xml:space="preserve">Za datę prawidłowego opłacenia składki ubezpieczeniowej uznaje się datę stempla bankowego lub pocztowego, uwidocznioną na przelewie bankowym lub pocztowym. Dotyczy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bookmarkEnd w:id="0"/>
      <w:tr w:rsidR="00AA34CD" w:rsidRPr="00C17E27" w14:paraId="31EB3EF0" w14:textId="77777777" w:rsidTr="000B4D39">
        <w:tc>
          <w:tcPr>
            <w:tcW w:w="2836" w:type="dxa"/>
          </w:tcPr>
          <w:p w14:paraId="11644720" w14:textId="11FF0C5A" w:rsidR="00AA34CD"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odstąpienia od prawa regresu</w:t>
            </w:r>
          </w:p>
        </w:tc>
        <w:tc>
          <w:tcPr>
            <w:tcW w:w="7654" w:type="dxa"/>
          </w:tcPr>
          <w:p w14:paraId="4F0946BA" w14:textId="768B1E88" w:rsidR="00AA34CD" w:rsidRPr="00C17E27" w:rsidRDefault="00111ABD" w:rsidP="00586825">
            <w:pPr>
              <w:jc w:val="both"/>
              <w:rPr>
                <w:rFonts w:asciiTheme="minorHAnsi" w:hAnsiTheme="minorHAnsi" w:cstheme="minorHAnsi"/>
                <w:sz w:val="24"/>
                <w:szCs w:val="24"/>
              </w:rPr>
            </w:pPr>
            <w:r w:rsidRPr="00C17E27">
              <w:rPr>
                <w:rFonts w:asciiTheme="minorHAnsi" w:hAnsiTheme="minorHAnsi" w:cstheme="minorHAnsi"/>
                <w:sz w:val="24"/>
                <w:szCs w:val="24"/>
              </w:rPr>
              <w:t xml:space="preserve">Ubezpieczyciel zrzeka się prawa do regresu wobec mieszkańców Gminy, którym zostało powierzone mienie, w związku ze szkodami wyrządzonymi na tym mieniu. Zrzeczenie się prawa do regresu nie ma zastosowania, gdy osoby te wyrządziły szkodę umyślnie. Dotyczy ubezpieczenia mienia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 xml:space="preserve"> oraz sprzętów elektronicznych od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tr w:rsidR="00AA34CD" w:rsidRPr="00C17E27" w14:paraId="79B46851" w14:textId="77777777" w:rsidTr="000B4D39">
        <w:tc>
          <w:tcPr>
            <w:tcW w:w="2836" w:type="dxa"/>
          </w:tcPr>
          <w:p w14:paraId="28DA5036" w14:textId="79256A62" w:rsidR="00AA34CD"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kosztów dodatkowych po szkodzie</w:t>
            </w:r>
          </w:p>
        </w:tc>
        <w:tc>
          <w:tcPr>
            <w:tcW w:w="7654" w:type="dxa"/>
          </w:tcPr>
          <w:p w14:paraId="5A43E4FB" w14:textId="713A4D51" w:rsidR="00AA34CD" w:rsidRPr="00C17E27" w:rsidRDefault="00111ABD" w:rsidP="00586825">
            <w:pPr>
              <w:jc w:val="both"/>
              <w:rPr>
                <w:rFonts w:asciiTheme="minorHAnsi" w:hAnsiTheme="minorHAnsi" w:cstheme="minorHAnsi"/>
                <w:sz w:val="24"/>
                <w:szCs w:val="24"/>
              </w:rPr>
            </w:pPr>
            <w:r w:rsidRPr="00C17E27">
              <w:rPr>
                <w:rFonts w:asciiTheme="minorHAnsi" w:hAnsiTheme="minorHAnsi" w:cstheme="minorHAnsi"/>
                <w:sz w:val="24"/>
                <w:szCs w:val="24"/>
              </w:rPr>
              <w:t>Niniejszą klauzulą włącza się do ubezpieczenia koszty dodatkowe: holowanie pojazdu/sprzętu. Powyższe koszty poniesione przez Ubezpieczonego (potwierdzone m.in. FV za holowanie, notą obciążeniową lub innymi wyliczeniami kosztów poniesionych bezpośrednio przez Ubezpieczonego) z tytułu holowania pojazdu z miejsca zdarzenia do siedziby Ubezpieczonego lub serwisu/warsztatu, gdzie pojazd będzie naprawiany i/lub będzie przedstawiony do oględzin Ubezpieczyciela pokrywane są do wysokości 10% ponad sumę ubezpieczenia. Powyższe zapisy dotyczą również przypadków holowania pojazdów w etapach, tzn. do siedziby Ubezpieczonego, a następnie do warsztatu (inny podmiot holujący i/lub holowanie we własnym zakresie), gdzie pojazd będzie ostatecznie naprawiany (również, gdy zajdzie konieczność holowania pojazdu z jednego warsztatu do kolejnego itd.). Dotyczy ubezpieczenia autocasco</w:t>
            </w:r>
          </w:p>
        </w:tc>
      </w:tr>
      <w:tr w:rsidR="000B4D39" w:rsidRPr="00C17E27" w14:paraId="6A4AC176" w14:textId="77777777" w:rsidTr="000B4D39">
        <w:tc>
          <w:tcPr>
            <w:tcW w:w="2836" w:type="dxa"/>
          </w:tcPr>
          <w:p w14:paraId="2AE95441" w14:textId="36B4EE21" w:rsidR="000B4D39" w:rsidRPr="00C17E27" w:rsidRDefault="000B4D39" w:rsidP="000B4D39">
            <w:pPr>
              <w:pStyle w:val="NormalnyWeb"/>
              <w:tabs>
                <w:tab w:val="left" w:pos="0"/>
                <w:tab w:val="left" w:pos="708"/>
              </w:tabs>
              <w:spacing w:before="0" w:beforeAutospacing="0" w:after="0" w:afterAutospacing="0"/>
              <w:ind w:right="-2"/>
              <w:jc w:val="both"/>
              <w:rPr>
                <w:rFonts w:asciiTheme="minorHAnsi" w:hAnsiTheme="minorHAnsi" w:cstheme="minorHAnsi"/>
              </w:rPr>
            </w:pPr>
            <w:r w:rsidRPr="00C17E27">
              <w:rPr>
                <w:rFonts w:asciiTheme="minorHAnsi" w:hAnsiTheme="minorHAnsi" w:cstheme="minorHAnsi"/>
              </w:rPr>
              <w:t>Klauzula czasu ochrony</w:t>
            </w:r>
          </w:p>
        </w:tc>
        <w:tc>
          <w:tcPr>
            <w:tcW w:w="7654" w:type="dxa"/>
          </w:tcPr>
          <w:p w14:paraId="545209B2" w14:textId="19E4D728" w:rsidR="000B4D39" w:rsidRPr="00C17E27" w:rsidRDefault="00021922" w:rsidP="00111ABD">
            <w:pPr>
              <w:jc w:val="both"/>
              <w:rPr>
                <w:rFonts w:asciiTheme="minorHAnsi" w:hAnsiTheme="minorHAnsi" w:cstheme="minorHAnsi"/>
                <w:sz w:val="24"/>
                <w:szCs w:val="24"/>
              </w:rPr>
            </w:pPr>
            <w:r w:rsidRPr="00C17E27">
              <w:rPr>
                <w:rFonts w:asciiTheme="minorHAnsi" w:hAnsiTheme="minorHAnsi" w:cstheme="minorHAnsi"/>
                <w:sz w:val="24"/>
                <w:szCs w:val="24"/>
              </w:rPr>
              <w:t>Jw.</w:t>
            </w:r>
          </w:p>
        </w:tc>
      </w:tr>
      <w:tr w:rsidR="000B4D39" w:rsidRPr="00C17E27" w14:paraId="5F3411F7" w14:textId="77777777" w:rsidTr="000B4D39">
        <w:tc>
          <w:tcPr>
            <w:tcW w:w="2836" w:type="dxa"/>
          </w:tcPr>
          <w:p w14:paraId="660101F2" w14:textId="057E0B9F" w:rsidR="000B4D39"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akceptacji istniejących zabezpieczeń kradzieżowych</w:t>
            </w:r>
          </w:p>
        </w:tc>
        <w:tc>
          <w:tcPr>
            <w:tcW w:w="7654" w:type="dxa"/>
          </w:tcPr>
          <w:p w14:paraId="4FB49E91" w14:textId="46C7C731" w:rsidR="00111ABD" w:rsidRPr="00C17E27" w:rsidRDefault="00111ABD" w:rsidP="00111ABD">
            <w:pPr>
              <w:jc w:val="both"/>
              <w:rPr>
                <w:rFonts w:asciiTheme="minorHAnsi" w:hAnsiTheme="minorHAnsi" w:cstheme="minorHAnsi"/>
                <w:sz w:val="24"/>
                <w:szCs w:val="24"/>
              </w:rPr>
            </w:pPr>
            <w:r w:rsidRPr="00C17E27">
              <w:rPr>
                <w:rFonts w:asciiTheme="minorHAnsi" w:hAnsiTheme="minorHAnsi" w:cstheme="minorHAnsi"/>
                <w:sz w:val="24"/>
                <w:szCs w:val="24"/>
              </w:rPr>
              <w:t>Ubezpieczyciel akceptuje aktualne zabezpieczenia kradzieżowe w pojazdach i nie wymaga ich wymiany lub doposażenia.</w:t>
            </w:r>
          </w:p>
        </w:tc>
      </w:tr>
      <w:tr w:rsidR="000B4D39" w:rsidRPr="00C17E27" w14:paraId="57C072B4" w14:textId="77777777" w:rsidTr="000B4D39">
        <w:tc>
          <w:tcPr>
            <w:tcW w:w="2836" w:type="dxa"/>
          </w:tcPr>
          <w:p w14:paraId="01024FCC" w14:textId="3A6CF3A1" w:rsidR="000B4D39"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uproszczonej likwidacji szkód</w:t>
            </w:r>
          </w:p>
        </w:tc>
        <w:tc>
          <w:tcPr>
            <w:tcW w:w="7654" w:type="dxa"/>
          </w:tcPr>
          <w:p w14:paraId="50BC02B3" w14:textId="50EC55BA" w:rsidR="000B4D39" w:rsidRPr="00C17E27" w:rsidRDefault="00111ABD" w:rsidP="00111ABD">
            <w:pPr>
              <w:jc w:val="both"/>
              <w:rPr>
                <w:rFonts w:asciiTheme="minorHAnsi" w:hAnsiTheme="minorHAnsi" w:cstheme="minorHAnsi"/>
                <w:sz w:val="24"/>
                <w:szCs w:val="24"/>
              </w:rPr>
            </w:pPr>
            <w:r w:rsidRPr="00C17E27">
              <w:rPr>
                <w:rFonts w:asciiTheme="minorHAnsi" w:hAnsiTheme="minorHAnsi" w:cstheme="minorHAnsi"/>
                <w:sz w:val="24"/>
                <w:szCs w:val="24"/>
              </w:rPr>
              <w:t>Pozwala na uproszczoną likwidację szkody – zamiast tradycyjnych oględzin pojazdu przez rzeczoznawcę, wystarczą materiały dostarczone przez poszkodowanego, takie jak zdjęcia uszkodzeń, faktury oraz opis zdarzenia.</w:t>
            </w:r>
          </w:p>
        </w:tc>
      </w:tr>
      <w:tr w:rsidR="000B4D39" w:rsidRPr="00C17E27" w14:paraId="542B1B26" w14:textId="77777777" w:rsidTr="000B4D39">
        <w:tc>
          <w:tcPr>
            <w:tcW w:w="2836" w:type="dxa"/>
          </w:tcPr>
          <w:p w14:paraId="7F75773E" w14:textId="30C83379" w:rsidR="000B4D39"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badań technicznych</w:t>
            </w:r>
          </w:p>
        </w:tc>
        <w:tc>
          <w:tcPr>
            <w:tcW w:w="7654" w:type="dxa"/>
          </w:tcPr>
          <w:p w14:paraId="586C7757" w14:textId="1BF731A3" w:rsidR="000B4D39" w:rsidRPr="00C17E27" w:rsidRDefault="00111ABD" w:rsidP="00111ABD">
            <w:pPr>
              <w:pStyle w:val="Default"/>
              <w:adjustRightInd w:val="0"/>
              <w:jc w:val="both"/>
              <w:rPr>
                <w:rFonts w:asciiTheme="minorHAnsi" w:hAnsiTheme="minorHAnsi" w:cstheme="minorHAnsi"/>
              </w:rPr>
            </w:pPr>
            <w:r w:rsidRPr="00C17E27">
              <w:rPr>
                <w:rFonts w:asciiTheme="minorHAnsi" w:hAnsiTheme="minorHAnsi" w:cstheme="minorHAnsi"/>
              </w:rPr>
              <w:t>Ochrona ubezpieczeniowa obejmie również szkodę w pojeździe nieposiadającym aktualnych badań technicznych - do 30 dni od daty utraty ważności badania technicznego</w:t>
            </w:r>
            <w:r w:rsidR="00316B61">
              <w:rPr>
                <w:rFonts w:asciiTheme="minorHAnsi" w:hAnsiTheme="minorHAnsi" w:cstheme="minorHAnsi"/>
              </w:rPr>
              <w:t xml:space="preserve">, a stan techniczny ni miał wpływu na powstanie szkody. </w:t>
            </w:r>
          </w:p>
        </w:tc>
      </w:tr>
      <w:tr w:rsidR="000B4D39" w:rsidRPr="00C17E27" w14:paraId="79A7B5E8" w14:textId="77777777" w:rsidTr="000B4D39">
        <w:tc>
          <w:tcPr>
            <w:tcW w:w="2836" w:type="dxa"/>
          </w:tcPr>
          <w:p w14:paraId="17FE6DB9" w14:textId="58BD8879" w:rsidR="000B4D39"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lastRenderedPageBreak/>
              <w:t>Klauzula miejsca ubezpieczenia</w:t>
            </w:r>
          </w:p>
        </w:tc>
        <w:tc>
          <w:tcPr>
            <w:tcW w:w="7654" w:type="dxa"/>
          </w:tcPr>
          <w:p w14:paraId="6728D5D3" w14:textId="0FA1700A" w:rsidR="00111ABD" w:rsidRPr="00C17E27" w:rsidRDefault="00111ABD" w:rsidP="00111ABD">
            <w:pPr>
              <w:pStyle w:val="Default"/>
              <w:adjustRightInd w:val="0"/>
              <w:jc w:val="both"/>
              <w:rPr>
                <w:rFonts w:asciiTheme="minorHAnsi" w:hAnsiTheme="minorHAnsi" w:cstheme="minorHAnsi"/>
              </w:rPr>
            </w:pPr>
            <w:r w:rsidRPr="00C17E27">
              <w:rPr>
                <w:rFonts w:asciiTheme="minorHAnsi" w:hAnsiTheme="minorHAnsi" w:cstheme="minorHAnsi"/>
              </w:rPr>
              <w:t>Rozszerza ochronę na wszystkie miejsca na terenie Polski, gdzie auto OSP prowadzi działania, a nie tylko na terytorium jednostki.</w:t>
            </w:r>
          </w:p>
          <w:p w14:paraId="16C4095B" w14:textId="77777777" w:rsidR="000B4D39" w:rsidRPr="00C17E27" w:rsidRDefault="000B4D39" w:rsidP="00111ABD">
            <w:pPr>
              <w:jc w:val="both"/>
              <w:rPr>
                <w:rFonts w:asciiTheme="minorHAnsi" w:hAnsiTheme="minorHAnsi" w:cstheme="minorHAnsi"/>
                <w:sz w:val="24"/>
                <w:szCs w:val="24"/>
              </w:rPr>
            </w:pPr>
          </w:p>
        </w:tc>
      </w:tr>
      <w:tr w:rsidR="000B4D39" w:rsidRPr="00C17E27" w14:paraId="26D4451E" w14:textId="77777777" w:rsidTr="000B4D39">
        <w:tc>
          <w:tcPr>
            <w:tcW w:w="2836" w:type="dxa"/>
          </w:tcPr>
          <w:p w14:paraId="7567EFB5" w14:textId="1CC24991" w:rsidR="000B4D39"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sprzętu specjalistycznego</w:t>
            </w:r>
          </w:p>
        </w:tc>
        <w:tc>
          <w:tcPr>
            <w:tcW w:w="7654" w:type="dxa"/>
          </w:tcPr>
          <w:p w14:paraId="2F63E851" w14:textId="17741530" w:rsidR="000B4D39" w:rsidRPr="00C17E27" w:rsidRDefault="00111ABD" w:rsidP="00111ABD">
            <w:pPr>
              <w:jc w:val="both"/>
              <w:rPr>
                <w:rFonts w:asciiTheme="minorHAnsi" w:hAnsiTheme="minorHAnsi" w:cstheme="minorHAnsi"/>
                <w:sz w:val="24"/>
                <w:szCs w:val="24"/>
              </w:rPr>
            </w:pPr>
            <w:r w:rsidRPr="00C17E27">
              <w:rPr>
                <w:rFonts w:asciiTheme="minorHAnsi" w:hAnsiTheme="minorHAnsi" w:cstheme="minorHAnsi"/>
                <w:sz w:val="24"/>
                <w:szCs w:val="24"/>
              </w:rPr>
              <w:t>O</w:t>
            </w:r>
            <w:r w:rsidR="000B4D39" w:rsidRPr="00C17E27">
              <w:rPr>
                <w:rFonts w:asciiTheme="minorHAnsi" w:hAnsiTheme="minorHAnsi" w:cstheme="minorHAnsi"/>
                <w:sz w:val="24"/>
                <w:szCs w:val="24"/>
              </w:rPr>
              <w:t>bejmuje ubezpieczeniem sprzęt ratowniczo-gaśniczy zamontowany na stałe lub znajdujący się w pojeździe podczas akcji.</w:t>
            </w:r>
          </w:p>
        </w:tc>
      </w:tr>
      <w:tr w:rsidR="000B4D39" w:rsidRPr="00C17E27" w14:paraId="42ED5953" w14:textId="77777777" w:rsidTr="000B4D39">
        <w:tc>
          <w:tcPr>
            <w:tcW w:w="2836" w:type="dxa"/>
          </w:tcPr>
          <w:p w14:paraId="1B19DD8D" w14:textId="037AE7A1" w:rsidR="000B4D39" w:rsidRPr="00C17E27" w:rsidRDefault="000B4D39" w:rsidP="000B4D39">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color w:val="000000"/>
              </w:rPr>
              <w:t>Klauzula zniesienia redukcji sumy ubezpieczenia</w:t>
            </w:r>
          </w:p>
        </w:tc>
        <w:tc>
          <w:tcPr>
            <w:tcW w:w="7654" w:type="dxa"/>
          </w:tcPr>
          <w:p w14:paraId="4A553C0B" w14:textId="4AC423D2" w:rsidR="000B4D39" w:rsidRPr="00C17E27" w:rsidRDefault="000B4D39" w:rsidP="00111ABD">
            <w:pPr>
              <w:spacing w:after="160" w:line="259" w:lineRule="auto"/>
              <w:contextualSpacing/>
              <w:jc w:val="both"/>
              <w:rPr>
                <w:rFonts w:asciiTheme="minorHAnsi" w:hAnsiTheme="minorHAnsi" w:cstheme="minorHAnsi"/>
                <w:color w:val="000000"/>
                <w:sz w:val="24"/>
                <w:szCs w:val="24"/>
              </w:rPr>
            </w:pPr>
            <w:r w:rsidRPr="00C17E27">
              <w:rPr>
                <w:rFonts w:asciiTheme="minorHAnsi" w:hAnsiTheme="minorHAnsi" w:cstheme="minorHAnsi"/>
                <w:color w:val="000000"/>
                <w:sz w:val="24"/>
                <w:szCs w:val="24"/>
              </w:rPr>
              <w:t>po wypłacie odszkodowania (np. za uszkodzenie wozu) suma ubezpieczenia AC nie zmniejsza się, co zapewnia pełną ochronę do końca okresu umowy.</w:t>
            </w:r>
          </w:p>
        </w:tc>
      </w:tr>
      <w:tr w:rsidR="000B4D39" w:rsidRPr="00C17E27" w14:paraId="5F475D77" w14:textId="77777777" w:rsidTr="000B4D39">
        <w:tc>
          <w:tcPr>
            <w:tcW w:w="2836" w:type="dxa"/>
          </w:tcPr>
          <w:p w14:paraId="37ABFDA0" w14:textId="6CBC6647" w:rsidR="000B4D39" w:rsidRPr="00316B61" w:rsidRDefault="000B4D39" w:rsidP="000B4D39">
            <w:pPr>
              <w:pStyle w:val="NormalnyWeb"/>
              <w:tabs>
                <w:tab w:val="left" w:pos="0"/>
                <w:tab w:val="left" w:pos="708"/>
              </w:tabs>
              <w:spacing w:before="0" w:beforeAutospacing="0" w:after="0" w:afterAutospacing="0"/>
              <w:ind w:right="-2"/>
              <w:rPr>
                <w:rFonts w:asciiTheme="minorHAnsi" w:hAnsiTheme="minorHAnsi" w:cstheme="minorHAnsi"/>
                <w:color w:val="FF0000"/>
              </w:rPr>
            </w:pPr>
            <w:r w:rsidRPr="00E96250">
              <w:rPr>
                <w:rFonts w:asciiTheme="minorHAnsi" w:hAnsiTheme="minorHAnsi" w:cstheme="minorHAnsi"/>
              </w:rPr>
              <w:t>Klauzula włączenia rażącego niedbalstwa w OC</w:t>
            </w:r>
          </w:p>
        </w:tc>
        <w:tc>
          <w:tcPr>
            <w:tcW w:w="7654" w:type="dxa"/>
          </w:tcPr>
          <w:p w14:paraId="5C2DACB4" w14:textId="6A5BDBF4" w:rsidR="000B4D39" w:rsidRPr="00C17E27" w:rsidRDefault="00111ABD" w:rsidP="00111ABD">
            <w:pPr>
              <w:spacing w:after="160" w:line="259" w:lineRule="auto"/>
              <w:contextualSpacing/>
              <w:jc w:val="both"/>
              <w:rPr>
                <w:rFonts w:asciiTheme="minorHAnsi" w:hAnsiTheme="minorHAnsi" w:cstheme="minorHAnsi"/>
                <w:color w:val="000000"/>
                <w:sz w:val="24"/>
                <w:szCs w:val="24"/>
              </w:rPr>
            </w:pPr>
            <w:r w:rsidRPr="00C17E27">
              <w:rPr>
                <w:rFonts w:asciiTheme="minorHAnsi" w:hAnsiTheme="minorHAnsi" w:cstheme="minorHAnsi"/>
                <w:sz w:val="24"/>
                <w:szCs w:val="24"/>
              </w:rPr>
              <w:t>O</w:t>
            </w:r>
            <w:r w:rsidR="000B4D39" w:rsidRPr="00C17E27">
              <w:rPr>
                <w:rFonts w:asciiTheme="minorHAnsi" w:hAnsiTheme="minorHAnsi" w:cstheme="minorHAnsi"/>
                <w:sz w:val="24"/>
                <w:szCs w:val="24"/>
              </w:rPr>
              <w:t>chrona ubezpieczeniowa obejmuje szkody wyrządzone wskutek rażącego niedbalstwa Ubezpieczającego lub Ubezpieczonego. Ubezpieczyciel jest wolny od odpowiedzialności, jeżeli Ubezpieczający lub Ubezpieczony wyrządził szkodę umyślnie. Dotyczy ubezpieczenia odpowiedzialności cywilnej.</w:t>
            </w:r>
          </w:p>
        </w:tc>
      </w:tr>
      <w:tr w:rsidR="00111ABD" w:rsidRPr="00C17E27" w14:paraId="19CCDF4C" w14:textId="77777777" w:rsidTr="00E63566">
        <w:tc>
          <w:tcPr>
            <w:tcW w:w="10490" w:type="dxa"/>
            <w:gridSpan w:val="2"/>
          </w:tcPr>
          <w:p w14:paraId="0FD92E2B" w14:textId="11731CD2" w:rsidR="00111ABD" w:rsidRPr="00C17E27" w:rsidRDefault="00111ABD" w:rsidP="00111ABD">
            <w:pPr>
              <w:spacing w:after="160" w:line="259" w:lineRule="auto"/>
              <w:contextualSpacing/>
              <w:jc w:val="center"/>
              <w:rPr>
                <w:rFonts w:asciiTheme="minorHAnsi" w:hAnsiTheme="minorHAnsi" w:cstheme="minorHAnsi"/>
                <w:b/>
                <w:bCs/>
                <w:sz w:val="24"/>
                <w:szCs w:val="24"/>
              </w:rPr>
            </w:pPr>
            <w:r w:rsidRPr="00C17E27">
              <w:rPr>
                <w:rFonts w:asciiTheme="minorHAnsi" w:hAnsiTheme="minorHAnsi" w:cstheme="minorHAnsi"/>
                <w:b/>
                <w:bCs/>
                <w:sz w:val="28"/>
                <w:szCs w:val="28"/>
              </w:rPr>
              <w:t>Klauzule fakultatywne</w:t>
            </w:r>
          </w:p>
        </w:tc>
      </w:tr>
      <w:tr w:rsidR="00111ABD" w:rsidRPr="00C17E27" w14:paraId="4B45C9E9" w14:textId="77777777" w:rsidTr="000B4D39">
        <w:tc>
          <w:tcPr>
            <w:tcW w:w="2836" w:type="dxa"/>
          </w:tcPr>
          <w:p w14:paraId="5CA59671" w14:textId="21001E67" w:rsidR="00111ABD" w:rsidRPr="00C17E27" w:rsidRDefault="00111ABD" w:rsidP="00111ABD">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zwiększania wartości rynkowej pojazdu</w:t>
            </w:r>
          </w:p>
        </w:tc>
        <w:tc>
          <w:tcPr>
            <w:tcW w:w="7654" w:type="dxa"/>
          </w:tcPr>
          <w:p w14:paraId="578959C5" w14:textId="0D741885" w:rsidR="00111ABD" w:rsidRPr="00C17E27" w:rsidRDefault="007E51CD" w:rsidP="007E51CD">
            <w:pPr>
              <w:spacing w:after="160" w:line="259" w:lineRule="auto"/>
              <w:contextualSpacing/>
              <w:jc w:val="both"/>
              <w:rPr>
                <w:rFonts w:asciiTheme="minorHAnsi" w:hAnsiTheme="minorHAnsi" w:cstheme="minorHAnsi"/>
                <w:sz w:val="24"/>
                <w:szCs w:val="24"/>
              </w:rPr>
            </w:pPr>
            <w:r w:rsidRPr="00C17E27">
              <w:rPr>
                <w:rFonts w:asciiTheme="minorHAnsi" w:hAnsiTheme="minorHAnsi" w:cstheme="minorHAnsi"/>
                <w:sz w:val="24"/>
                <w:szCs w:val="24"/>
              </w:rPr>
              <w:t>W przypadku, gdy w dniu wystąpienia szkody wartość rynkowa pojazdu będzie wyższa od sumy ubezpieczenia, Ubezpieczyciel do określenia rodzaju szkody (całkowita lub częściowa) oraz do rozliczenia wartości szkody przyjmuje wartość rynkową pojazdu z dnia wystąpienia szkody całkowitej zwiększoną do 110% sumy ubezpieczenia przyjętej w umowie ubezpieczenia.</w:t>
            </w:r>
          </w:p>
        </w:tc>
      </w:tr>
      <w:tr w:rsidR="00111ABD" w:rsidRPr="00C17E27" w14:paraId="0402F402" w14:textId="77777777" w:rsidTr="000B4D39">
        <w:tc>
          <w:tcPr>
            <w:tcW w:w="2836" w:type="dxa"/>
          </w:tcPr>
          <w:p w14:paraId="0485D2FD" w14:textId="5896C99B" w:rsidR="00111ABD" w:rsidRPr="00C17E27" w:rsidRDefault="00111ABD" w:rsidP="00111ABD">
            <w:pPr>
              <w:pStyle w:val="NormalnyWeb"/>
              <w:tabs>
                <w:tab w:val="left" w:pos="0"/>
                <w:tab w:val="left" w:pos="708"/>
              </w:tabs>
              <w:spacing w:before="0" w:beforeAutospacing="0" w:after="0" w:afterAutospacing="0"/>
              <w:ind w:right="-2"/>
              <w:rPr>
                <w:rFonts w:asciiTheme="minorHAnsi" w:hAnsiTheme="minorHAnsi" w:cstheme="minorHAnsi"/>
              </w:rPr>
            </w:pPr>
            <w:r w:rsidRPr="00C17E27">
              <w:rPr>
                <w:rFonts w:asciiTheme="minorHAnsi" w:hAnsiTheme="minorHAnsi" w:cstheme="minorHAnsi"/>
              </w:rPr>
              <w:t>Klauzula wynagrodzenia rzeczoznawców</w:t>
            </w:r>
          </w:p>
        </w:tc>
        <w:tc>
          <w:tcPr>
            <w:tcW w:w="7654" w:type="dxa"/>
          </w:tcPr>
          <w:p w14:paraId="1CFBD40F" w14:textId="060F9533" w:rsidR="00111ABD" w:rsidRPr="00C17E27" w:rsidRDefault="007E51CD" w:rsidP="007E51CD">
            <w:pPr>
              <w:spacing w:after="160" w:line="259" w:lineRule="auto"/>
              <w:contextualSpacing/>
              <w:jc w:val="both"/>
              <w:rPr>
                <w:rFonts w:asciiTheme="minorHAnsi" w:hAnsiTheme="minorHAnsi" w:cstheme="minorHAnsi"/>
                <w:sz w:val="24"/>
                <w:szCs w:val="24"/>
              </w:rPr>
            </w:pPr>
            <w:r w:rsidRPr="00C17E27">
              <w:rPr>
                <w:rFonts w:asciiTheme="minorHAnsi" w:hAnsiTheme="minorHAnsi" w:cstheme="minorHAnsi"/>
                <w:sz w:val="24"/>
                <w:szCs w:val="24"/>
              </w:rPr>
              <w:t xml:space="preserve">Ubezpieczyciel dodatkowo obejmuje ochroną ubezpieczeniową poniesione przez Ubezpieczającego konieczne, uzasadnione i udokumentowane koszty ekspertyz rzeczoznawców, związane z ustaleniem faktycznego zakresu i rozmiaru szkody. Powołanie rzeczoznawcy ubezpieczający każdorazowo uzgodni z ubezpieczycielem. Ustala się limit odszkodowawczy 30 000 zł na jedno i wszystkie zdarzenia w okresie ubezpieczenia w systemie na pierwsze ryzyko. Dla ubezpieczeń komunikacyjnych limit wynosi 5 000 zł. Dotyczy wszystkich </w:t>
            </w:r>
            <w:proofErr w:type="spellStart"/>
            <w:r w:rsidRPr="00C17E27">
              <w:rPr>
                <w:rFonts w:asciiTheme="minorHAnsi" w:hAnsiTheme="minorHAnsi" w:cstheme="minorHAnsi"/>
                <w:sz w:val="24"/>
                <w:szCs w:val="24"/>
              </w:rPr>
              <w:t>ryzyk</w:t>
            </w:r>
            <w:proofErr w:type="spellEnd"/>
            <w:r w:rsidRPr="00C17E27">
              <w:rPr>
                <w:rFonts w:asciiTheme="minorHAnsi" w:hAnsiTheme="minorHAnsi" w:cstheme="minorHAnsi"/>
                <w:sz w:val="24"/>
                <w:szCs w:val="24"/>
              </w:rPr>
              <w:t>.</w:t>
            </w:r>
          </w:p>
        </w:tc>
      </w:tr>
      <w:tr w:rsidR="000D36B5" w:rsidRPr="00C17E27" w14:paraId="318ADD9D" w14:textId="77777777" w:rsidTr="00BB22B1">
        <w:tc>
          <w:tcPr>
            <w:tcW w:w="10490" w:type="dxa"/>
            <w:gridSpan w:val="2"/>
          </w:tcPr>
          <w:p w14:paraId="694C5CA4" w14:textId="307B18C9" w:rsidR="000D36B5" w:rsidRPr="00C17E27" w:rsidRDefault="000D36B5" w:rsidP="00BB22B1">
            <w:pPr>
              <w:jc w:val="center"/>
              <w:rPr>
                <w:rFonts w:asciiTheme="minorHAnsi" w:hAnsiTheme="minorHAnsi" w:cstheme="minorHAnsi"/>
                <w:sz w:val="24"/>
                <w:szCs w:val="24"/>
              </w:rPr>
            </w:pPr>
            <w:bookmarkStart w:id="1" w:name="_Hlk225430271"/>
            <w:r w:rsidRPr="00C17E27">
              <w:rPr>
                <w:rFonts w:asciiTheme="minorHAnsi" w:hAnsiTheme="minorHAnsi" w:cstheme="minorHAnsi"/>
                <w:b/>
                <w:bCs/>
                <w:sz w:val="28"/>
                <w:szCs w:val="28"/>
              </w:rPr>
              <w:t>Klauzule obligatoryjne część I</w:t>
            </w:r>
            <w:r>
              <w:rPr>
                <w:rFonts w:asciiTheme="minorHAnsi" w:hAnsiTheme="minorHAnsi" w:cstheme="minorHAnsi"/>
                <w:b/>
                <w:bCs/>
                <w:sz w:val="28"/>
                <w:szCs w:val="28"/>
              </w:rPr>
              <w:t>II</w:t>
            </w:r>
            <w:r w:rsidR="00C96090">
              <w:rPr>
                <w:rFonts w:asciiTheme="minorHAnsi" w:hAnsiTheme="minorHAnsi" w:cstheme="minorHAnsi"/>
                <w:b/>
                <w:bCs/>
                <w:sz w:val="28"/>
                <w:szCs w:val="28"/>
              </w:rPr>
              <w:t xml:space="preserve"> </w:t>
            </w:r>
          </w:p>
        </w:tc>
      </w:tr>
      <w:tr w:rsidR="000D36B5" w:rsidRPr="00C17E27" w14:paraId="782A3C57" w14:textId="77777777" w:rsidTr="00BB22B1">
        <w:tc>
          <w:tcPr>
            <w:tcW w:w="2836" w:type="dxa"/>
          </w:tcPr>
          <w:p w14:paraId="4E38F8B7" w14:textId="544D7978" w:rsidR="000D36B5" w:rsidRPr="00C17E27" w:rsidRDefault="000D36B5" w:rsidP="00BB22B1">
            <w:pPr>
              <w:pStyle w:val="NormalnyWeb"/>
              <w:tabs>
                <w:tab w:val="left" w:pos="0"/>
                <w:tab w:val="left" w:pos="708"/>
              </w:tabs>
              <w:spacing w:before="0" w:beforeAutospacing="0" w:after="0" w:afterAutospacing="0"/>
              <w:ind w:right="-2"/>
              <w:rPr>
                <w:rFonts w:asciiTheme="minorHAnsi" w:hAnsiTheme="minorHAnsi" w:cstheme="minorHAnsi"/>
              </w:rPr>
            </w:pPr>
            <w:r w:rsidRPr="000D36B5">
              <w:rPr>
                <w:rFonts w:asciiTheme="minorHAnsi" w:hAnsiTheme="minorHAnsi" w:cstheme="minorHAnsi"/>
                <w:b/>
                <w:bCs/>
              </w:rPr>
              <w:t>Klauzula zakresu terytorialnego</w:t>
            </w:r>
          </w:p>
        </w:tc>
        <w:tc>
          <w:tcPr>
            <w:tcW w:w="7654" w:type="dxa"/>
          </w:tcPr>
          <w:p w14:paraId="7AAA73D2" w14:textId="7D4828AD" w:rsidR="000D36B5" w:rsidRPr="00C17E27" w:rsidRDefault="000D36B5" w:rsidP="00BB22B1">
            <w:pPr>
              <w:jc w:val="both"/>
              <w:rPr>
                <w:rFonts w:asciiTheme="minorHAnsi" w:hAnsiTheme="minorHAnsi" w:cstheme="minorHAnsi"/>
                <w:sz w:val="24"/>
                <w:szCs w:val="24"/>
              </w:rPr>
            </w:pPr>
            <w:r w:rsidRPr="000D36B5">
              <w:rPr>
                <w:rFonts w:asciiTheme="minorHAnsi" w:hAnsiTheme="minorHAnsi" w:cstheme="minorHAnsi"/>
                <w:sz w:val="24"/>
                <w:szCs w:val="24"/>
              </w:rPr>
              <w:br/>
              <w:t>Ochrona ubezpieczeniowa obejmuje zdarzenia powstałe na terenie Rzeczypospolitej Polskiej oraz – w uzasadnionych przypadkach – poza jej granicami, o ile są związane z pełnieniem funkcji sołtysa.</w:t>
            </w:r>
          </w:p>
        </w:tc>
      </w:tr>
      <w:tr w:rsidR="000D36B5" w:rsidRPr="00C17E27" w14:paraId="51390A4E" w14:textId="77777777" w:rsidTr="00BB22B1">
        <w:tc>
          <w:tcPr>
            <w:tcW w:w="2836" w:type="dxa"/>
          </w:tcPr>
          <w:p w14:paraId="0759DBF5" w14:textId="3F8CB5A8" w:rsidR="000D36B5" w:rsidRPr="00C17E27" w:rsidRDefault="000D36B5" w:rsidP="00BB22B1">
            <w:pPr>
              <w:pStyle w:val="NormalnyWeb"/>
              <w:tabs>
                <w:tab w:val="left" w:pos="0"/>
                <w:tab w:val="left" w:pos="708"/>
              </w:tabs>
              <w:spacing w:before="0" w:beforeAutospacing="0" w:after="0" w:afterAutospacing="0"/>
              <w:ind w:right="-2"/>
              <w:rPr>
                <w:rFonts w:asciiTheme="minorHAnsi" w:hAnsiTheme="minorHAnsi" w:cstheme="minorHAnsi"/>
              </w:rPr>
            </w:pPr>
            <w:r w:rsidRPr="000D36B5">
              <w:rPr>
                <w:rFonts w:asciiTheme="minorHAnsi" w:hAnsiTheme="minorHAnsi" w:cstheme="minorHAnsi"/>
                <w:b/>
                <w:bCs/>
              </w:rPr>
              <w:t>Klauzula niezmienności składki</w:t>
            </w:r>
          </w:p>
        </w:tc>
        <w:tc>
          <w:tcPr>
            <w:tcW w:w="7654" w:type="dxa"/>
          </w:tcPr>
          <w:p w14:paraId="1D57ED58" w14:textId="05A25467" w:rsidR="000D36B5" w:rsidRPr="00C17E27" w:rsidRDefault="000D36B5" w:rsidP="00BB22B1">
            <w:pPr>
              <w:jc w:val="both"/>
              <w:rPr>
                <w:rFonts w:asciiTheme="minorHAnsi" w:hAnsiTheme="minorHAnsi" w:cstheme="minorHAnsi"/>
                <w:sz w:val="24"/>
                <w:szCs w:val="24"/>
              </w:rPr>
            </w:pPr>
            <w:r w:rsidRPr="000D36B5">
              <w:rPr>
                <w:rFonts w:asciiTheme="minorHAnsi" w:hAnsiTheme="minorHAnsi" w:cstheme="minorHAnsi"/>
                <w:sz w:val="24"/>
                <w:szCs w:val="24"/>
              </w:rPr>
              <w:br/>
              <w:t>Ustalona składka ubezpieczeniowa pozostaje niezmienna przez cały okres obowiązywania umowy, niezależnie od liczby zgłoszonych szkód.</w:t>
            </w:r>
          </w:p>
        </w:tc>
      </w:tr>
      <w:tr w:rsidR="000D36B5" w:rsidRPr="00C17E27" w14:paraId="3D9F2F57" w14:textId="77777777" w:rsidTr="00BB22B1">
        <w:tc>
          <w:tcPr>
            <w:tcW w:w="2836" w:type="dxa"/>
          </w:tcPr>
          <w:p w14:paraId="144D3B2A" w14:textId="2BD4234C" w:rsidR="000D36B5" w:rsidRPr="00C17E27" w:rsidRDefault="000D36B5" w:rsidP="00BB22B1">
            <w:pPr>
              <w:pStyle w:val="NormalnyWeb"/>
              <w:tabs>
                <w:tab w:val="left" w:pos="0"/>
                <w:tab w:val="left" w:pos="708"/>
              </w:tabs>
              <w:spacing w:before="0" w:beforeAutospacing="0" w:after="0" w:afterAutospacing="0"/>
              <w:ind w:right="-2"/>
              <w:rPr>
                <w:rFonts w:asciiTheme="minorHAnsi" w:hAnsiTheme="minorHAnsi" w:cstheme="minorHAnsi"/>
              </w:rPr>
            </w:pPr>
            <w:r w:rsidRPr="000D36B5">
              <w:rPr>
                <w:rFonts w:asciiTheme="minorHAnsi" w:hAnsiTheme="minorHAnsi" w:cstheme="minorHAnsi"/>
                <w:b/>
                <w:bCs/>
              </w:rPr>
              <w:t>Klauzula reprezentantów</w:t>
            </w:r>
          </w:p>
        </w:tc>
        <w:tc>
          <w:tcPr>
            <w:tcW w:w="7654" w:type="dxa"/>
          </w:tcPr>
          <w:p w14:paraId="71E37227" w14:textId="0F618912" w:rsidR="000D36B5" w:rsidRPr="00C17E27" w:rsidRDefault="000D36B5" w:rsidP="00BB22B1">
            <w:pPr>
              <w:jc w:val="both"/>
              <w:rPr>
                <w:rFonts w:asciiTheme="minorHAnsi" w:hAnsiTheme="minorHAnsi" w:cstheme="minorHAnsi"/>
                <w:sz w:val="24"/>
                <w:szCs w:val="24"/>
              </w:rPr>
            </w:pPr>
            <w:r w:rsidRPr="000D36B5">
              <w:rPr>
                <w:rFonts w:asciiTheme="minorHAnsi" w:hAnsiTheme="minorHAnsi" w:cstheme="minorHAnsi"/>
                <w:sz w:val="24"/>
                <w:szCs w:val="24"/>
              </w:rPr>
              <w:br/>
              <w:t>Ubezpieczyciel nie odpowiada za szkody wyrządzone umyślnie przez ubezpieczonego, natomiast odpowiada za szkody powstałe wskutek rażącego niedbalstwa, o ile nie wyłączono tego wprost w ogólnych warunkach ubezpieczenia.</w:t>
            </w:r>
          </w:p>
        </w:tc>
      </w:tr>
      <w:tr w:rsidR="001235FA" w:rsidRPr="00C17E27" w14:paraId="24C2500A" w14:textId="77777777" w:rsidTr="00BB22B1">
        <w:tc>
          <w:tcPr>
            <w:tcW w:w="2836" w:type="dxa"/>
          </w:tcPr>
          <w:p w14:paraId="20C904FD" w14:textId="0FCD93EB" w:rsidR="001235FA" w:rsidRPr="000D36B5" w:rsidRDefault="001235FA" w:rsidP="00BB22B1">
            <w:pPr>
              <w:pStyle w:val="NormalnyWeb"/>
              <w:tabs>
                <w:tab w:val="left" w:pos="0"/>
                <w:tab w:val="left" w:pos="708"/>
              </w:tabs>
              <w:spacing w:before="0" w:beforeAutospacing="0" w:after="0" w:afterAutospacing="0"/>
              <w:ind w:right="-2"/>
              <w:rPr>
                <w:rFonts w:asciiTheme="minorHAnsi" w:hAnsiTheme="minorHAnsi" w:cstheme="minorHAnsi"/>
                <w:b/>
                <w:bCs/>
              </w:rPr>
            </w:pPr>
            <w:r w:rsidRPr="006852CA">
              <w:rPr>
                <w:rFonts w:asciiTheme="minorHAnsi" w:hAnsiTheme="minorHAnsi" w:cstheme="minorHAnsi"/>
                <w:b/>
                <w:bCs/>
              </w:rPr>
              <w:t>Klauzula daty stempla bankowego lub pocztowego</w:t>
            </w:r>
          </w:p>
        </w:tc>
        <w:tc>
          <w:tcPr>
            <w:tcW w:w="7654" w:type="dxa"/>
          </w:tcPr>
          <w:p w14:paraId="5AD12697" w14:textId="64BD969F" w:rsidR="001235FA" w:rsidRPr="00E96250" w:rsidRDefault="001235FA" w:rsidP="00BB22B1">
            <w:pPr>
              <w:jc w:val="both"/>
              <w:rPr>
                <w:rFonts w:asciiTheme="minorHAnsi" w:hAnsiTheme="minorHAnsi" w:cstheme="minorHAnsi"/>
                <w:sz w:val="24"/>
                <w:szCs w:val="24"/>
              </w:rPr>
            </w:pPr>
            <w:r w:rsidRPr="00E96250">
              <w:rPr>
                <w:rFonts w:asciiTheme="minorHAnsi" w:hAnsiTheme="minorHAnsi" w:cstheme="minorHAnsi"/>
                <w:sz w:val="24"/>
                <w:szCs w:val="24"/>
              </w:rPr>
              <w:t xml:space="preserve">Za datę prawidłowego opłacenia składki ubezpieczeniowej uznaje się datę stempla bankowego lub pocztowego, uwidocznioną na przelewie bankowym lub pocztowym. Dotyczy wszystkich </w:t>
            </w:r>
            <w:proofErr w:type="spellStart"/>
            <w:r w:rsidRPr="00E96250">
              <w:rPr>
                <w:rFonts w:asciiTheme="minorHAnsi" w:hAnsiTheme="minorHAnsi" w:cstheme="minorHAnsi"/>
                <w:sz w:val="24"/>
                <w:szCs w:val="24"/>
              </w:rPr>
              <w:t>ryzyk</w:t>
            </w:r>
            <w:proofErr w:type="spellEnd"/>
            <w:r w:rsidRPr="00E96250">
              <w:rPr>
                <w:rFonts w:asciiTheme="minorHAnsi" w:hAnsiTheme="minorHAnsi" w:cstheme="minorHAnsi"/>
                <w:sz w:val="24"/>
                <w:szCs w:val="24"/>
              </w:rPr>
              <w:t>.</w:t>
            </w:r>
          </w:p>
        </w:tc>
      </w:tr>
      <w:tr w:rsidR="001235FA" w:rsidRPr="00C17E27" w14:paraId="44AC2472" w14:textId="77777777" w:rsidTr="00BB22B1">
        <w:tc>
          <w:tcPr>
            <w:tcW w:w="2836" w:type="dxa"/>
          </w:tcPr>
          <w:p w14:paraId="2102A48F" w14:textId="30F5BACA" w:rsidR="001235FA" w:rsidRPr="006852CA" w:rsidRDefault="001235FA" w:rsidP="00BB22B1">
            <w:pPr>
              <w:pStyle w:val="NormalnyWeb"/>
              <w:tabs>
                <w:tab w:val="left" w:pos="0"/>
                <w:tab w:val="left" w:pos="708"/>
              </w:tabs>
              <w:spacing w:before="0" w:beforeAutospacing="0" w:after="0" w:afterAutospacing="0"/>
              <w:ind w:right="-2"/>
              <w:rPr>
                <w:rFonts w:asciiTheme="minorHAnsi" w:hAnsiTheme="minorHAnsi" w:cstheme="minorHAnsi"/>
                <w:b/>
                <w:bCs/>
              </w:rPr>
            </w:pPr>
            <w:r w:rsidRPr="006852CA">
              <w:rPr>
                <w:rFonts w:asciiTheme="minorHAnsi" w:hAnsiTheme="minorHAnsi" w:cstheme="minorHAnsi"/>
                <w:b/>
                <w:bCs/>
              </w:rPr>
              <w:t>Klauzula czasu ochrony</w:t>
            </w:r>
          </w:p>
        </w:tc>
        <w:tc>
          <w:tcPr>
            <w:tcW w:w="7654" w:type="dxa"/>
          </w:tcPr>
          <w:p w14:paraId="7D6FCA2D" w14:textId="0B39A5BD" w:rsidR="001235FA" w:rsidRPr="00E96250" w:rsidRDefault="001235FA" w:rsidP="00BB22B1">
            <w:pPr>
              <w:jc w:val="both"/>
              <w:rPr>
                <w:rFonts w:asciiTheme="minorHAnsi" w:hAnsiTheme="minorHAnsi" w:cstheme="minorHAnsi"/>
                <w:sz w:val="24"/>
                <w:szCs w:val="24"/>
              </w:rPr>
            </w:pPr>
            <w:r w:rsidRPr="00E96250">
              <w:rPr>
                <w:rFonts w:asciiTheme="minorHAnsi" w:hAnsiTheme="minorHAnsi" w:cstheme="minorHAnsi"/>
                <w:sz w:val="24"/>
                <w:szCs w:val="24"/>
              </w:rPr>
              <w:t xml:space="preserve">Brak zapłaty raty składki nie może być podstawą do wypowiedzenia umowy ubezpieczenia ze skutkiem natychmiastowym. W przypadku niezapłacenia pierwszej lub kolejnej raty składki w wyznaczonym terminie Ubezpieczyciel </w:t>
            </w:r>
            <w:r w:rsidRPr="00E96250">
              <w:rPr>
                <w:rFonts w:asciiTheme="minorHAnsi" w:hAnsiTheme="minorHAnsi" w:cstheme="minorHAnsi"/>
                <w:sz w:val="24"/>
                <w:szCs w:val="24"/>
              </w:rPr>
              <w:lastRenderedPageBreak/>
              <w:t xml:space="preserve">powiadomi Brokera i wezwie Zamawiającego do zapłaty należnej raty składki. Dotyczy wszystkich </w:t>
            </w:r>
            <w:proofErr w:type="spellStart"/>
            <w:r w:rsidRPr="00E96250">
              <w:rPr>
                <w:rFonts w:asciiTheme="minorHAnsi" w:hAnsiTheme="minorHAnsi" w:cstheme="minorHAnsi"/>
                <w:sz w:val="24"/>
                <w:szCs w:val="24"/>
              </w:rPr>
              <w:t>ryzyk</w:t>
            </w:r>
            <w:proofErr w:type="spellEnd"/>
            <w:r w:rsidRPr="00E96250">
              <w:rPr>
                <w:rFonts w:asciiTheme="minorHAnsi" w:hAnsiTheme="minorHAnsi" w:cstheme="minorHAnsi"/>
                <w:sz w:val="24"/>
                <w:szCs w:val="24"/>
              </w:rPr>
              <w:t>.</w:t>
            </w:r>
          </w:p>
        </w:tc>
      </w:tr>
      <w:bookmarkEnd w:id="1"/>
      <w:tr w:rsidR="000D36B5" w:rsidRPr="00C17E27" w14:paraId="5A5BF8C7" w14:textId="77777777" w:rsidTr="00BB22B1">
        <w:tc>
          <w:tcPr>
            <w:tcW w:w="10490" w:type="dxa"/>
            <w:gridSpan w:val="2"/>
          </w:tcPr>
          <w:p w14:paraId="52BDE737" w14:textId="77777777" w:rsidR="000D36B5" w:rsidRPr="00C17E27" w:rsidRDefault="000D36B5" w:rsidP="00BB22B1">
            <w:pPr>
              <w:spacing w:after="160" w:line="259" w:lineRule="auto"/>
              <w:contextualSpacing/>
              <w:jc w:val="center"/>
              <w:rPr>
                <w:rFonts w:asciiTheme="minorHAnsi" w:hAnsiTheme="minorHAnsi" w:cstheme="minorHAnsi"/>
                <w:b/>
                <w:bCs/>
                <w:sz w:val="24"/>
                <w:szCs w:val="24"/>
              </w:rPr>
            </w:pPr>
            <w:r w:rsidRPr="00C17E27">
              <w:rPr>
                <w:rFonts w:asciiTheme="minorHAnsi" w:hAnsiTheme="minorHAnsi" w:cstheme="minorHAnsi"/>
                <w:b/>
                <w:bCs/>
                <w:sz w:val="28"/>
                <w:szCs w:val="28"/>
              </w:rPr>
              <w:lastRenderedPageBreak/>
              <w:t>Klauzule fakultatywne</w:t>
            </w:r>
          </w:p>
        </w:tc>
      </w:tr>
      <w:tr w:rsidR="000D36B5" w:rsidRPr="00C17E27" w14:paraId="6D515E87" w14:textId="77777777" w:rsidTr="00BB22B1">
        <w:tc>
          <w:tcPr>
            <w:tcW w:w="2836" w:type="dxa"/>
          </w:tcPr>
          <w:p w14:paraId="1563D54B" w14:textId="4CC99D93" w:rsidR="000D36B5" w:rsidRPr="000D36B5" w:rsidRDefault="000D36B5" w:rsidP="00BB22B1">
            <w:pPr>
              <w:pStyle w:val="NormalnyWeb"/>
              <w:tabs>
                <w:tab w:val="left" w:pos="0"/>
                <w:tab w:val="left" w:pos="708"/>
              </w:tabs>
              <w:spacing w:before="0" w:beforeAutospacing="0" w:after="0" w:afterAutospacing="0"/>
              <w:ind w:right="-2"/>
              <w:rPr>
                <w:rFonts w:asciiTheme="minorHAnsi" w:hAnsiTheme="minorHAnsi" w:cstheme="minorHAnsi"/>
                <w:b/>
                <w:bCs/>
              </w:rPr>
            </w:pPr>
            <w:r w:rsidRPr="000D36B5">
              <w:rPr>
                <w:rFonts w:asciiTheme="minorHAnsi" w:hAnsiTheme="minorHAnsi" w:cstheme="minorHAnsi"/>
                <w:b/>
                <w:bCs/>
              </w:rPr>
              <w:t>Klauzula rozszerzenia o koszty leczenia</w:t>
            </w:r>
          </w:p>
        </w:tc>
        <w:tc>
          <w:tcPr>
            <w:tcW w:w="7654" w:type="dxa"/>
          </w:tcPr>
          <w:p w14:paraId="31FA6069" w14:textId="7A319E97" w:rsidR="000D36B5" w:rsidRPr="00C17E27" w:rsidRDefault="000D36B5" w:rsidP="00BB22B1">
            <w:pPr>
              <w:spacing w:after="160" w:line="259" w:lineRule="auto"/>
              <w:contextualSpacing/>
              <w:jc w:val="both"/>
              <w:rPr>
                <w:rFonts w:asciiTheme="minorHAnsi" w:hAnsiTheme="minorHAnsi" w:cstheme="minorHAnsi"/>
                <w:sz w:val="24"/>
                <w:szCs w:val="24"/>
              </w:rPr>
            </w:pPr>
            <w:r w:rsidRPr="000D36B5">
              <w:rPr>
                <w:rFonts w:asciiTheme="minorHAnsi" w:hAnsiTheme="minorHAnsi" w:cstheme="minorHAnsi"/>
                <w:sz w:val="24"/>
                <w:szCs w:val="24"/>
              </w:rPr>
              <w:t>Zakres ubezpieczenia zostaje rozszerzony o zwrot kosztów leczenia poniesionych w wyniku nieszczęśliwego wypadku, w tym rehabilitacji i zakupu leków.</w:t>
            </w:r>
            <w:r w:rsidR="00A538CA">
              <w:rPr>
                <w:rFonts w:asciiTheme="minorHAnsi" w:hAnsiTheme="minorHAnsi" w:cstheme="minorHAnsi"/>
                <w:sz w:val="24"/>
                <w:szCs w:val="24"/>
              </w:rPr>
              <w:t xml:space="preserve"> </w:t>
            </w:r>
            <w:r w:rsidR="00A538CA" w:rsidRPr="00E96250">
              <w:rPr>
                <w:rFonts w:asciiTheme="minorHAnsi" w:hAnsiTheme="minorHAnsi" w:cstheme="minorHAnsi"/>
                <w:sz w:val="24"/>
                <w:szCs w:val="24"/>
              </w:rPr>
              <w:t>U</w:t>
            </w:r>
            <w:r w:rsidR="00A538CA" w:rsidRPr="00E96250">
              <w:rPr>
                <w:rFonts w:asciiTheme="minorHAnsi" w:eastAsia="Calibri" w:hAnsiTheme="minorHAnsi" w:cstheme="minorHAnsi"/>
                <w:kern w:val="2"/>
                <w:sz w:val="24"/>
                <w:szCs w:val="24"/>
                <w:lang w:eastAsia="en-US"/>
                <w14:ligatures w14:val="standardContextual"/>
              </w:rPr>
              <w:t xml:space="preserve">bezpieczyciel refunduje koszty poniesione na leczenie skutków nieszczęśliwego wypadku, które nie zostały pokryte z ubezpieczenia zdrowotnego, innego ubezpieczenia lub z innego tytułu; refundacji podlegają udokumentowane oryginalnymi rachunkami i dowodami zapłaty koszty, które zostały poniesione w ciągu 12 miesięcy  od daty nieszczęśliwego wypadku, do wysokości rzeczywistych kosztów, maksymalnie jednak do kwoty wynikającej z zawartej umowy ubezpieczenia – limit do 30% sumy ubezpieczenia, w tym odbudowa stomatologiczna zębów z limitem 1 000,00 zł; zwrot kosztów leczenia obejmuje również zwrot kosztów poniesionych na rehabilitację (lub sfinansowanie rehabilitacji w ramach określonego wyżej limitu – w zależności od wniosku i sytuacji ubezpieczonego), przez którą należy rozumieć zalecone przez lekarza, udokumentowane i związane z nieszczęśliwym wypadkiem objętym ochroną, wydatki poniesione przez ubezpieczonego na terytorium RP z tytułu konsultacji rehabilitantów oraz zabiegów rehabilitacyjnych, w związku z rehabilitacją mającą na celu uzyskanie przez ubezpieczonego optymalnego poziomu funkcjonowania utraconych w wyniku nieszczęśliwego wypadku czynności uszkodzonego narządu lub narządów;  </w:t>
            </w:r>
          </w:p>
        </w:tc>
      </w:tr>
      <w:tr w:rsidR="000D36B5" w:rsidRPr="00C17E27" w14:paraId="7AB0FE95" w14:textId="77777777" w:rsidTr="00BB22B1">
        <w:tc>
          <w:tcPr>
            <w:tcW w:w="2836" w:type="dxa"/>
          </w:tcPr>
          <w:p w14:paraId="24C8DF8A" w14:textId="2E811D04" w:rsidR="000D36B5" w:rsidRPr="000D36B5" w:rsidRDefault="000D36B5" w:rsidP="00BB22B1">
            <w:pPr>
              <w:pStyle w:val="NormalnyWeb"/>
              <w:tabs>
                <w:tab w:val="left" w:pos="0"/>
                <w:tab w:val="left" w:pos="708"/>
              </w:tabs>
              <w:spacing w:before="0" w:beforeAutospacing="0" w:after="0" w:afterAutospacing="0"/>
              <w:ind w:right="-2"/>
              <w:rPr>
                <w:rFonts w:asciiTheme="minorHAnsi" w:hAnsiTheme="minorHAnsi" w:cstheme="minorHAnsi"/>
                <w:b/>
                <w:bCs/>
              </w:rPr>
            </w:pPr>
            <w:r w:rsidRPr="000D36B5">
              <w:rPr>
                <w:rFonts w:asciiTheme="minorHAnsi" w:hAnsiTheme="minorHAnsi" w:cstheme="minorHAnsi"/>
                <w:b/>
                <w:bCs/>
              </w:rPr>
              <w:t>Klauzula świadczenia dziennego</w:t>
            </w:r>
          </w:p>
        </w:tc>
        <w:tc>
          <w:tcPr>
            <w:tcW w:w="7654" w:type="dxa"/>
          </w:tcPr>
          <w:p w14:paraId="4934691B" w14:textId="70AD84AE" w:rsidR="000D36B5" w:rsidRPr="00C17E27" w:rsidRDefault="000D36B5" w:rsidP="00BB22B1">
            <w:pPr>
              <w:spacing w:after="160" w:line="259" w:lineRule="auto"/>
              <w:contextualSpacing/>
              <w:jc w:val="both"/>
              <w:rPr>
                <w:rFonts w:asciiTheme="minorHAnsi" w:hAnsiTheme="minorHAnsi" w:cstheme="minorHAnsi"/>
                <w:sz w:val="24"/>
                <w:szCs w:val="24"/>
              </w:rPr>
            </w:pPr>
            <w:r w:rsidRPr="000D36B5">
              <w:rPr>
                <w:rFonts w:asciiTheme="minorHAnsi" w:hAnsiTheme="minorHAnsi" w:cstheme="minorHAnsi"/>
                <w:sz w:val="24"/>
                <w:szCs w:val="24"/>
              </w:rPr>
              <w:t>Ubezpieczyciel wypłaca dzienne świadczenie za każdy dzień niezdolności do pracy spowodowanej nieszczęśliwym wypadkiem, przez określony w umowie okres.</w:t>
            </w:r>
            <w:r w:rsidR="00E96250">
              <w:rPr>
                <w:rFonts w:asciiTheme="minorHAnsi" w:hAnsiTheme="minorHAnsi" w:cstheme="minorHAnsi"/>
                <w:sz w:val="24"/>
                <w:szCs w:val="24"/>
              </w:rPr>
              <w:t xml:space="preserve"> </w:t>
            </w:r>
            <w:r w:rsidR="00A538CA" w:rsidRPr="00E96250">
              <w:rPr>
                <w:rFonts w:asciiTheme="minorHAnsi" w:hAnsiTheme="minorHAnsi" w:cstheme="minorHAnsi"/>
                <w:sz w:val="24"/>
                <w:szCs w:val="24"/>
              </w:rPr>
              <w:t>Z</w:t>
            </w:r>
            <w:r w:rsidR="00A538CA" w:rsidRPr="00E96250">
              <w:rPr>
                <w:rFonts w:asciiTheme="minorHAnsi" w:eastAsia="Calibri" w:hAnsiTheme="minorHAnsi" w:cstheme="minorHAnsi"/>
                <w:kern w:val="2"/>
                <w:sz w:val="24"/>
                <w:szCs w:val="24"/>
                <w:lang w:eastAsia="en-US"/>
                <w14:ligatures w14:val="standardContextual"/>
              </w:rPr>
              <w:t>asiłek dzienny z tytułu niezdolności do pracy spowodowanej nieszczęśliwym wypadkiem objętym zakresem i umową ubezpieczenia - 70,00 zł za każdy dzień całkowitej niezdolności do pracy, maksymalnie przez okres 90 dni w trakcie rocznego okresu ubezpieczenia.</w:t>
            </w:r>
          </w:p>
        </w:tc>
      </w:tr>
      <w:tr w:rsidR="000D36B5" w:rsidRPr="00C17E27" w14:paraId="1E841DB7" w14:textId="77777777" w:rsidTr="00BB22B1">
        <w:tc>
          <w:tcPr>
            <w:tcW w:w="2836" w:type="dxa"/>
          </w:tcPr>
          <w:p w14:paraId="7E1235A9" w14:textId="44B1049E" w:rsidR="000D36B5" w:rsidRPr="000D36B5" w:rsidRDefault="000D36B5" w:rsidP="00BB22B1">
            <w:pPr>
              <w:pStyle w:val="NormalnyWeb"/>
              <w:tabs>
                <w:tab w:val="left" w:pos="0"/>
                <w:tab w:val="left" w:pos="708"/>
              </w:tabs>
              <w:spacing w:before="0" w:beforeAutospacing="0" w:after="0" w:afterAutospacing="0"/>
              <w:ind w:right="-2"/>
              <w:rPr>
                <w:rFonts w:asciiTheme="minorHAnsi" w:hAnsiTheme="minorHAnsi" w:cstheme="minorHAnsi"/>
                <w:b/>
                <w:bCs/>
              </w:rPr>
            </w:pPr>
            <w:r w:rsidRPr="000D36B5">
              <w:rPr>
                <w:rFonts w:asciiTheme="minorHAnsi" w:hAnsiTheme="minorHAnsi" w:cstheme="minorHAnsi"/>
                <w:b/>
                <w:bCs/>
              </w:rPr>
              <w:t>Klauzula ochrony w czasie wolnym</w:t>
            </w:r>
          </w:p>
        </w:tc>
        <w:tc>
          <w:tcPr>
            <w:tcW w:w="7654" w:type="dxa"/>
          </w:tcPr>
          <w:p w14:paraId="1BA18550" w14:textId="467DA506" w:rsidR="000D36B5" w:rsidRPr="00C17E27" w:rsidRDefault="000D36B5" w:rsidP="00BB22B1">
            <w:pPr>
              <w:spacing w:after="160" w:line="259" w:lineRule="auto"/>
              <w:contextualSpacing/>
              <w:jc w:val="both"/>
              <w:rPr>
                <w:rFonts w:asciiTheme="minorHAnsi" w:hAnsiTheme="minorHAnsi" w:cstheme="minorHAnsi"/>
                <w:sz w:val="24"/>
                <w:szCs w:val="24"/>
              </w:rPr>
            </w:pPr>
            <w:r w:rsidRPr="000D36B5">
              <w:rPr>
                <w:rFonts w:asciiTheme="minorHAnsi" w:hAnsiTheme="minorHAnsi" w:cstheme="minorHAnsi"/>
                <w:sz w:val="24"/>
                <w:szCs w:val="24"/>
              </w:rPr>
              <w:t>Ochrona ubezpieczeniowa obejmuje również zdarzenia powstałe poza wykonywaniem obowiązków sołtysa (24h na dobę), co zwiększa zakres ochrony osobistej ubezpieczonego.</w:t>
            </w:r>
          </w:p>
        </w:tc>
      </w:tr>
    </w:tbl>
    <w:p w14:paraId="6AD13E91" w14:textId="77777777" w:rsidR="006852CA" w:rsidRDefault="006852CA" w:rsidP="00586825">
      <w:pPr>
        <w:jc w:val="both"/>
        <w:rPr>
          <w:rFonts w:asciiTheme="minorHAnsi" w:hAnsiTheme="minorHAnsi" w:cstheme="minorHAnsi"/>
          <w:color w:val="EE0000"/>
          <w:sz w:val="24"/>
          <w:szCs w:val="24"/>
        </w:rPr>
      </w:pPr>
    </w:p>
    <w:p w14:paraId="378C3F87" w14:textId="77777777" w:rsidR="006852CA" w:rsidRDefault="006852CA" w:rsidP="00586825">
      <w:pPr>
        <w:jc w:val="both"/>
        <w:rPr>
          <w:rFonts w:asciiTheme="minorHAnsi" w:hAnsiTheme="minorHAnsi" w:cstheme="minorHAnsi"/>
          <w:color w:val="EE0000"/>
          <w:sz w:val="24"/>
          <w:szCs w:val="24"/>
        </w:rPr>
      </w:pPr>
    </w:p>
    <w:p w14:paraId="041C9532" w14:textId="77777777" w:rsidR="006852CA" w:rsidRDefault="006852CA" w:rsidP="00586825">
      <w:pPr>
        <w:jc w:val="both"/>
        <w:rPr>
          <w:rFonts w:asciiTheme="minorHAnsi" w:hAnsiTheme="minorHAnsi" w:cstheme="minorHAnsi"/>
          <w:color w:val="EE0000"/>
          <w:sz w:val="24"/>
          <w:szCs w:val="24"/>
        </w:rPr>
      </w:pPr>
    </w:p>
    <w:p w14:paraId="717AE081" w14:textId="77777777" w:rsidR="006852CA" w:rsidRDefault="006852CA" w:rsidP="00586825">
      <w:pPr>
        <w:jc w:val="both"/>
        <w:rPr>
          <w:rFonts w:asciiTheme="minorHAnsi" w:hAnsiTheme="minorHAnsi" w:cstheme="minorHAnsi"/>
          <w:color w:val="EE0000"/>
          <w:sz w:val="24"/>
          <w:szCs w:val="24"/>
        </w:rPr>
      </w:pPr>
    </w:p>
    <w:p w14:paraId="31CAAFFF" w14:textId="77777777" w:rsidR="006852CA" w:rsidRDefault="006852CA" w:rsidP="00586825">
      <w:pPr>
        <w:jc w:val="both"/>
        <w:rPr>
          <w:rFonts w:asciiTheme="minorHAnsi" w:hAnsiTheme="minorHAnsi" w:cstheme="minorHAnsi"/>
          <w:color w:val="EE0000"/>
          <w:sz w:val="24"/>
          <w:szCs w:val="24"/>
        </w:rPr>
      </w:pPr>
    </w:p>
    <w:p w14:paraId="25A81F50" w14:textId="6AA41437" w:rsidR="00AA34CD" w:rsidRPr="00C96090" w:rsidRDefault="00AA34CD" w:rsidP="00586825">
      <w:pPr>
        <w:jc w:val="both"/>
        <w:rPr>
          <w:rFonts w:asciiTheme="minorHAnsi" w:hAnsiTheme="minorHAnsi" w:cstheme="minorHAnsi"/>
          <w:color w:val="EE0000"/>
          <w:sz w:val="24"/>
          <w:szCs w:val="24"/>
        </w:rPr>
      </w:pPr>
    </w:p>
    <w:sectPr w:rsidR="00AA34CD" w:rsidRPr="00C96090" w:rsidSect="00A7092C">
      <w:headerReference w:type="default" r:id="rId8"/>
      <w:footerReference w:type="default" r:id="rId9"/>
      <w:pgSz w:w="11906" w:h="16838" w:code="9"/>
      <w:pgMar w:top="1560" w:right="1361" w:bottom="907" w:left="1560" w:header="454" w:footer="283" w:gutter="0"/>
      <w:cols w:space="708"/>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9F693" w14:textId="77777777" w:rsidR="002444F2" w:rsidRDefault="002444F2">
      <w:r>
        <w:separator/>
      </w:r>
    </w:p>
  </w:endnote>
  <w:endnote w:type="continuationSeparator" w:id="0">
    <w:p w14:paraId="1A26CEC7" w14:textId="77777777" w:rsidR="002444F2" w:rsidRDefault="0024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677999"/>
      <w:docPartObj>
        <w:docPartGallery w:val="Page Numbers (Bottom of Page)"/>
        <w:docPartUnique/>
      </w:docPartObj>
    </w:sdtPr>
    <w:sdtContent>
      <w:p w14:paraId="1A92DD1A" w14:textId="77777777" w:rsidR="0058578C" w:rsidRDefault="00180612" w:rsidP="00412321">
        <w:pPr>
          <w:pStyle w:val="Stopka"/>
          <w:jc w:val="right"/>
        </w:pPr>
        <w:r>
          <w:fldChar w:fldCharType="begin"/>
        </w:r>
        <w:r w:rsidR="0058578C">
          <w:instrText>PAGE   \* MERGEFORMAT</w:instrText>
        </w:r>
        <w:r>
          <w:fldChar w:fldCharType="separate"/>
        </w:r>
        <w:r w:rsidR="00F850DB">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C3E01" w14:textId="77777777" w:rsidR="002444F2" w:rsidRDefault="002444F2">
      <w:r>
        <w:separator/>
      </w:r>
    </w:p>
  </w:footnote>
  <w:footnote w:type="continuationSeparator" w:id="0">
    <w:p w14:paraId="3DF9E2EF" w14:textId="77777777" w:rsidR="002444F2" w:rsidRDefault="0024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7BDC6" w14:textId="3DA61B3E" w:rsidR="0058578C" w:rsidRPr="00C16511" w:rsidRDefault="00C16511">
    <w:pPr>
      <w:pStyle w:val="Nagwek"/>
      <w:rPr>
        <w:sz w:val="16"/>
        <w:szCs w:val="16"/>
      </w:rPr>
    </w:pPr>
    <w:r w:rsidRPr="00C16511">
      <w:rPr>
        <w:sz w:val="16"/>
        <w:szCs w:val="16"/>
      </w:rPr>
      <w:t>RIPG.271.16.2026</w:t>
    </w:r>
  </w:p>
  <w:p w14:paraId="79881883" w14:textId="77777777" w:rsidR="0058578C" w:rsidRPr="00F54224" w:rsidRDefault="0058578C" w:rsidP="006C5F81">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E86B754"/>
    <w:name w:val="WW8Num5"/>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8"/>
    <w:multiLevelType w:val="multilevel"/>
    <w:tmpl w:val="00000018"/>
    <w:name w:val="WW8Num257"/>
    <w:lvl w:ilvl="0">
      <w:start w:val="1"/>
      <w:numFmt w:val="decimal"/>
      <w:suff w:val="nothing"/>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FC4511"/>
    <w:multiLevelType w:val="hybridMultilevel"/>
    <w:tmpl w:val="4AB09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585BB7"/>
    <w:multiLevelType w:val="hybridMultilevel"/>
    <w:tmpl w:val="3748180A"/>
    <w:lvl w:ilvl="0" w:tplc="B5AE47E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6B2468"/>
    <w:multiLevelType w:val="hybridMultilevel"/>
    <w:tmpl w:val="3748180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6D3724"/>
    <w:multiLevelType w:val="hybridMultilevel"/>
    <w:tmpl w:val="46047A42"/>
    <w:lvl w:ilvl="0" w:tplc="15A83652">
      <w:start w:val="7"/>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C927B25"/>
    <w:multiLevelType w:val="hybridMultilevel"/>
    <w:tmpl w:val="3748180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E85E6F"/>
    <w:multiLevelType w:val="hybridMultilevel"/>
    <w:tmpl w:val="4AB09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011198"/>
    <w:multiLevelType w:val="hybridMultilevel"/>
    <w:tmpl w:val="35A201D8"/>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CE4B27"/>
    <w:multiLevelType w:val="hybridMultilevel"/>
    <w:tmpl w:val="D292A9AC"/>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E14C93"/>
    <w:multiLevelType w:val="multilevel"/>
    <w:tmpl w:val="D4E05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2E4527"/>
    <w:multiLevelType w:val="hybridMultilevel"/>
    <w:tmpl w:val="722450A0"/>
    <w:lvl w:ilvl="0" w:tplc="588C4608">
      <w:start w:val="7"/>
      <w:numFmt w:val="decimal"/>
      <w:lvlText w:val="%1."/>
      <w:lvlJc w:val="left"/>
      <w:pPr>
        <w:ind w:left="502" w:hanging="360"/>
      </w:pPr>
      <w:rPr>
        <w:rFonts w:hint="default"/>
        <w:u w:val="singl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1922717F"/>
    <w:multiLevelType w:val="hybridMultilevel"/>
    <w:tmpl w:val="6DCECEE6"/>
    <w:lvl w:ilvl="0" w:tplc="C7FA56F6">
      <w:start w:val="1"/>
      <w:numFmt w:val="lowerLetter"/>
      <w:lvlText w:val="%1)"/>
      <w:lvlJc w:val="left"/>
      <w:pPr>
        <w:ind w:left="720" w:hanging="360"/>
      </w:pPr>
      <w:rPr>
        <w:rFonts w:asciiTheme="minorHAnsi" w:eastAsia="Cambria" w:hAnsiTheme="minorHAnsi" w:cstheme="minorHAnsi"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B001A4"/>
    <w:multiLevelType w:val="hybridMultilevel"/>
    <w:tmpl w:val="6096D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618CD"/>
    <w:multiLevelType w:val="multilevel"/>
    <w:tmpl w:val="D4E05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1A79CB"/>
    <w:multiLevelType w:val="multilevel"/>
    <w:tmpl w:val="21A8B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966344"/>
    <w:multiLevelType w:val="hybridMultilevel"/>
    <w:tmpl w:val="2B40B7DE"/>
    <w:lvl w:ilvl="0" w:tplc="6BA2BB18">
      <w:start w:val="7"/>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300B36"/>
    <w:multiLevelType w:val="multilevel"/>
    <w:tmpl w:val="9E18A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580F60"/>
    <w:multiLevelType w:val="hybridMultilevel"/>
    <w:tmpl w:val="7ACA342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E41046"/>
    <w:multiLevelType w:val="multilevel"/>
    <w:tmpl w:val="1B1E9B0E"/>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0" w15:restartNumberingAfterBreak="0">
    <w:nsid w:val="3FF25DC4"/>
    <w:multiLevelType w:val="hybridMultilevel"/>
    <w:tmpl w:val="3748180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4B0B33"/>
    <w:multiLevelType w:val="hybridMultilevel"/>
    <w:tmpl w:val="1A2C63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E75B85"/>
    <w:multiLevelType w:val="multilevel"/>
    <w:tmpl w:val="D4E05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9F3B73"/>
    <w:multiLevelType w:val="hybridMultilevel"/>
    <w:tmpl w:val="125471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E1760E"/>
    <w:multiLevelType w:val="hybridMultilevel"/>
    <w:tmpl w:val="4AB091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9B181B"/>
    <w:multiLevelType w:val="hybridMultilevel"/>
    <w:tmpl w:val="2FA09A50"/>
    <w:lvl w:ilvl="0" w:tplc="20A6DF1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A244E3"/>
    <w:multiLevelType w:val="multilevel"/>
    <w:tmpl w:val="8EFCC8D0"/>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7" w15:restartNumberingAfterBreak="0">
    <w:nsid w:val="51847B4C"/>
    <w:multiLevelType w:val="hybridMultilevel"/>
    <w:tmpl w:val="8B5CC240"/>
    <w:lvl w:ilvl="0" w:tplc="9A5AE568">
      <w:start w:val="1"/>
      <w:numFmt w:val="decimal"/>
      <w:lvlText w:val="%1."/>
      <w:lvlJc w:val="left"/>
      <w:pPr>
        <w:tabs>
          <w:tab w:val="num" w:pos="400"/>
        </w:tabs>
        <w:ind w:left="400" w:hanging="340"/>
      </w:pPr>
      <w:rPr>
        <w:rFonts w:hint="default"/>
        <w:sz w:val="24"/>
        <w:szCs w:val="24"/>
      </w:rPr>
    </w:lvl>
    <w:lvl w:ilvl="1" w:tplc="04150019">
      <w:start w:val="1"/>
      <w:numFmt w:val="lowerLetter"/>
      <w:lvlText w:val="%2."/>
      <w:lvlJc w:val="left"/>
      <w:pPr>
        <w:tabs>
          <w:tab w:val="num" w:pos="1500"/>
        </w:tabs>
        <w:ind w:left="1500" w:hanging="360"/>
      </w:pPr>
    </w:lvl>
    <w:lvl w:ilvl="2" w:tplc="0415001B">
      <w:start w:val="1"/>
      <w:numFmt w:val="lowerRoman"/>
      <w:lvlText w:val="%3."/>
      <w:lvlJc w:val="right"/>
      <w:pPr>
        <w:tabs>
          <w:tab w:val="num" w:pos="2220"/>
        </w:tabs>
        <w:ind w:left="2220" w:hanging="180"/>
      </w:pPr>
    </w:lvl>
    <w:lvl w:ilvl="3" w:tplc="0415000F">
      <w:start w:val="1"/>
      <w:numFmt w:val="decimal"/>
      <w:lvlText w:val="%4."/>
      <w:lvlJc w:val="left"/>
      <w:pPr>
        <w:tabs>
          <w:tab w:val="num" w:pos="2940"/>
        </w:tabs>
        <w:ind w:left="2940" w:hanging="360"/>
      </w:pPr>
    </w:lvl>
    <w:lvl w:ilvl="4" w:tplc="04150019">
      <w:start w:val="1"/>
      <w:numFmt w:val="lowerLetter"/>
      <w:lvlText w:val="%5."/>
      <w:lvlJc w:val="left"/>
      <w:pPr>
        <w:tabs>
          <w:tab w:val="num" w:pos="3660"/>
        </w:tabs>
        <w:ind w:left="3660" w:hanging="360"/>
      </w:pPr>
    </w:lvl>
    <w:lvl w:ilvl="5" w:tplc="0415001B">
      <w:start w:val="1"/>
      <w:numFmt w:val="lowerRoman"/>
      <w:lvlText w:val="%6."/>
      <w:lvlJc w:val="right"/>
      <w:pPr>
        <w:tabs>
          <w:tab w:val="num" w:pos="4380"/>
        </w:tabs>
        <w:ind w:left="4380" w:hanging="180"/>
      </w:pPr>
    </w:lvl>
    <w:lvl w:ilvl="6" w:tplc="0415000F">
      <w:start w:val="1"/>
      <w:numFmt w:val="decimal"/>
      <w:lvlText w:val="%7."/>
      <w:lvlJc w:val="left"/>
      <w:pPr>
        <w:tabs>
          <w:tab w:val="num" w:pos="5100"/>
        </w:tabs>
        <w:ind w:left="5100" w:hanging="360"/>
      </w:pPr>
    </w:lvl>
    <w:lvl w:ilvl="7" w:tplc="04150019">
      <w:start w:val="1"/>
      <w:numFmt w:val="lowerLetter"/>
      <w:lvlText w:val="%8."/>
      <w:lvlJc w:val="left"/>
      <w:pPr>
        <w:tabs>
          <w:tab w:val="num" w:pos="5820"/>
        </w:tabs>
        <w:ind w:left="5820" w:hanging="360"/>
      </w:pPr>
    </w:lvl>
    <w:lvl w:ilvl="8" w:tplc="0415001B">
      <w:start w:val="1"/>
      <w:numFmt w:val="lowerRoman"/>
      <w:lvlText w:val="%9."/>
      <w:lvlJc w:val="right"/>
      <w:pPr>
        <w:tabs>
          <w:tab w:val="num" w:pos="6540"/>
        </w:tabs>
        <w:ind w:left="6540" w:hanging="180"/>
      </w:pPr>
    </w:lvl>
  </w:abstractNum>
  <w:abstractNum w:abstractNumId="28" w15:restartNumberingAfterBreak="0">
    <w:nsid w:val="53C74D28"/>
    <w:multiLevelType w:val="hybridMultilevel"/>
    <w:tmpl w:val="4AB09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4774AE"/>
    <w:multiLevelType w:val="hybridMultilevel"/>
    <w:tmpl w:val="4AB09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32625D"/>
    <w:multiLevelType w:val="hybridMultilevel"/>
    <w:tmpl w:val="143E14B6"/>
    <w:lvl w:ilvl="0" w:tplc="D8E69914">
      <w:start w:val="7"/>
      <w:numFmt w:val="decimal"/>
      <w:lvlText w:val="%1."/>
      <w:lvlJc w:val="left"/>
      <w:pPr>
        <w:ind w:left="720" w:hanging="360"/>
      </w:pPr>
      <w:rPr>
        <w:rFonts w:hint="default"/>
        <w:b/>
        <w:bCs/>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6E70CA"/>
    <w:multiLevelType w:val="multilevel"/>
    <w:tmpl w:val="F57C615C"/>
    <w:name w:val="WW8Num53"/>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A70522F"/>
    <w:multiLevelType w:val="multilevel"/>
    <w:tmpl w:val="21A8B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0EA31B9"/>
    <w:multiLevelType w:val="hybridMultilevel"/>
    <w:tmpl w:val="3748180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B70370"/>
    <w:multiLevelType w:val="hybridMultilevel"/>
    <w:tmpl w:val="4AB09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7466D9"/>
    <w:multiLevelType w:val="hybridMultilevel"/>
    <w:tmpl w:val="A9D27E78"/>
    <w:name w:val="WW8Num52"/>
    <w:lvl w:ilvl="0" w:tplc="CAD6306A">
      <w:start w:val="1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390F15"/>
    <w:multiLevelType w:val="hybridMultilevel"/>
    <w:tmpl w:val="4AB09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E578C8"/>
    <w:multiLevelType w:val="hybridMultilevel"/>
    <w:tmpl w:val="4AB09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DF949AD"/>
    <w:multiLevelType w:val="hybridMultilevel"/>
    <w:tmpl w:val="E9D88432"/>
    <w:lvl w:ilvl="0" w:tplc="9656D95A">
      <w:numFmt w:val="bullet"/>
      <w:lvlText w:val=""/>
      <w:lvlJc w:val="left"/>
      <w:pPr>
        <w:ind w:left="720" w:hanging="360"/>
      </w:pPr>
      <w:rPr>
        <w:rFonts w:ascii="Wingdings" w:eastAsia="Times New Roman" w:hAnsi="Wingdings"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1C3E44"/>
    <w:multiLevelType w:val="multilevel"/>
    <w:tmpl w:val="B05AE11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9"/>
      <w:numFmt w:val="bullet"/>
      <w:lvlText w:val=""/>
      <w:lvlJc w:val="left"/>
      <w:pPr>
        <w:ind w:left="2160" w:hanging="360"/>
      </w:pPr>
      <w:rPr>
        <w:rFonts w:ascii="Wingdings" w:eastAsia="Times New Roman" w:hAnsi="Wingdings"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6820B4"/>
    <w:multiLevelType w:val="multilevel"/>
    <w:tmpl w:val="7818B278"/>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41" w15:restartNumberingAfterBreak="0">
    <w:nsid w:val="76B13EEC"/>
    <w:multiLevelType w:val="hybridMultilevel"/>
    <w:tmpl w:val="7ACA3422"/>
    <w:lvl w:ilvl="0" w:tplc="8598B8F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FB0581"/>
    <w:multiLevelType w:val="multilevel"/>
    <w:tmpl w:val="1B1E9B0E"/>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D090C84"/>
    <w:multiLevelType w:val="multilevel"/>
    <w:tmpl w:val="946A5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DE0D22"/>
    <w:multiLevelType w:val="hybridMultilevel"/>
    <w:tmpl w:val="E398EA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1E19DD"/>
    <w:multiLevelType w:val="hybridMultilevel"/>
    <w:tmpl w:val="4AB09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0E1D00"/>
    <w:multiLevelType w:val="hybridMultilevel"/>
    <w:tmpl w:val="35A201D8"/>
    <w:lvl w:ilvl="0" w:tplc="2B90A58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7619921">
    <w:abstractNumId w:val="27"/>
  </w:num>
  <w:num w:numId="2" w16cid:durableId="1330711774">
    <w:abstractNumId w:val="39"/>
  </w:num>
  <w:num w:numId="3" w16cid:durableId="956370224">
    <w:abstractNumId w:val="26"/>
  </w:num>
  <w:num w:numId="4" w16cid:durableId="1927573057">
    <w:abstractNumId w:val="19"/>
  </w:num>
  <w:num w:numId="5" w16cid:durableId="35811870">
    <w:abstractNumId w:val="42"/>
  </w:num>
  <w:num w:numId="6" w16cid:durableId="753550456">
    <w:abstractNumId w:val="43"/>
  </w:num>
  <w:num w:numId="7" w16cid:durableId="43916225">
    <w:abstractNumId w:val="40"/>
  </w:num>
  <w:num w:numId="8" w16cid:durableId="1404907765">
    <w:abstractNumId w:val="21"/>
  </w:num>
  <w:num w:numId="9" w16cid:durableId="736628487">
    <w:abstractNumId w:val="44"/>
  </w:num>
  <w:num w:numId="10" w16cid:durableId="2069962044">
    <w:abstractNumId w:val="24"/>
  </w:num>
  <w:num w:numId="11" w16cid:durableId="890700846">
    <w:abstractNumId w:val="3"/>
  </w:num>
  <w:num w:numId="12" w16cid:durableId="1976132621">
    <w:abstractNumId w:val="46"/>
  </w:num>
  <w:num w:numId="13" w16cid:durableId="1622493033">
    <w:abstractNumId w:val="41"/>
  </w:num>
  <w:num w:numId="14" w16cid:durableId="1506749033">
    <w:abstractNumId w:val="9"/>
  </w:num>
  <w:num w:numId="15" w16cid:durableId="1482768985">
    <w:abstractNumId w:val="11"/>
  </w:num>
  <w:num w:numId="16" w16cid:durableId="239877668">
    <w:abstractNumId w:val="5"/>
  </w:num>
  <w:num w:numId="17" w16cid:durableId="1094664633">
    <w:abstractNumId w:val="30"/>
  </w:num>
  <w:num w:numId="18" w16cid:durableId="1320037275">
    <w:abstractNumId w:val="16"/>
  </w:num>
  <w:num w:numId="19" w16cid:durableId="1887528701">
    <w:abstractNumId w:val="7"/>
  </w:num>
  <w:num w:numId="20" w16cid:durableId="998267638">
    <w:abstractNumId w:val="28"/>
  </w:num>
  <w:num w:numId="21" w16cid:durableId="650603444">
    <w:abstractNumId w:val="45"/>
  </w:num>
  <w:num w:numId="22" w16cid:durableId="949897461">
    <w:abstractNumId w:val="37"/>
  </w:num>
  <w:num w:numId="23" w16cid:durableId="1125464532">
    <w:abstractNumId w:val="34"/>
  </w:num>
  <w:num w:numId="24" w16cid:durableId="1872843296">
    <w:abstractNumId w:val="36"/>
  </w:num>
  <w:num w:numId="25" w16cid:durableId="1355959420">
    <w:abstractNumId w:val="29"/>
  </w:num>
  <w:num w:numId="26" w16cid:durableId="199360520">
    <w:abstractNumId w:val="2"/>
  </w:num>
  <w:num w:numId="27" w16cid:durableId="365643560">
    <w:abstractNumId w:val="6"/>
  </w:num>
  <w:num w:numId="28" w16cid:durableId="902104998">
    <w:abstractNumId w:val="20"/>
  </w:num>
  <w:num w:numId="29" w16cid:durableId="822701803">
    <w:abstractNumId w:val="4"/>
  </w:num>
  <w:num w:numId="30" w16cid:durableId="1082024957">
    <w:abstractNumId w:val="33"/>
  </w:num>
  <w:num w:numId="31" w16cid:durableId="372315005">
    <w:abstractNumId w:val="8"/>
  </w:num>
  <w:num w:numId="32" w16cid:durableId="657727538">
    <w:abstractNumId w:val="13"/>
  </w:num>
  <w:num w:numId="33" w16cid:durableId="272985306">
    <w:abstractNumId w:val="18"/>
  </w:num>
  <w:num w:numId="34" w16cid:durableId="1137843887">
    <w:abstractNumId w:val="17"/>
  </w:num>
  <w:num w:numId="35" w16cid:durableId="1419866270">
    <w:abstractNumId w:val="32"/>
  </w:num>
  <w:num w:numId="36" w16cid:durableId="565922287">
    <w:abstractNumId w:val="10"/>
  </w:num>
  <w:num w:numId="37" w16cid:durableId="305202801">
    <w:abstractNumId w:val="23"/>
  </w:num>
  <w:num w:numId="38" w16cid:durableId="1580023606">
    <w:abstractNumId w:val="12"/>
  </w:num>
  <w:num w:numId="39" w16cid:durableId="1336803350">
    <w:abstractNumId w:val="15"/>
  </w:num>
  <w:num w:numId="40" w16cid:durableId="174274060">
    <w:abstractNumId w:val="14"/>
  </w:num>
  <w:num w:numId="41" w16cid:durableId="634455196">
    <w:abstractNumId w:val="22"/>
  </w:num>
  <w:num w:numId="42" w16cid:durableId="2110617888">
    <w:abstractNumId w:val="38"/>
  </w:num>
  <w:num w:numId="43" w16cid:durableId="142372099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09"/>
  <w:hyphenationZone w:val="425"/>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FEC"/>
    <w:rsid w:val="00000CE4"/>
    <w:rsid w:val="0000211D"/>
    <w:rsid w:val="00005839"/>
    <w:rsid w:val="00007572"/>
    <w:rsid w:val="00007906"/>
    <w:rsid w:val="00007DA8"/>
    <w:rsid w:val="0001028A"/>
    <w:rsid w:val="0001488D"/>
    <w:rsid w:val="000157A6"/>
    <w:rsid w:val="000163B2"/>
    <w:rsid w:val="000163C4"/>
    <w:rsid w:val="000170C4"/>
    <w:rsid w:val="00017582"/>
    <w:rsid w:val="00017DD3"/>
    <w:rsid w:val="00021922"/>
    <w:rsid w:val="000222C4"/>
    <w:rsid w:val="00024BBF"/>
    <w:rsid w:val="000268F1"/>
    <w:rsid w:val="000304BA"/>
    <w:rsid w:val="00030983"/>
    <w:rsid w:val="00030B1A"/>
    <w:rsid w:val="00031A85"/>
    <w:rsid w:val="0003201B"/>
    <w:rsid w:val="000326FE"/>
    <w:rsid w:val="00033E8A"/>
    <w:rsid w:val="0003670F"/>
    <w:rsid w:val="00040B94"/>
    <w:rsid w:val="00041BE0"/>
    <w:rsid w:val="000426C6"/>
    <w:rsid w:val="000429D6"/>
    <w:rsid w:val="00043121"/>
    <w:rsid w:val="000443F6"/>
    <w:rsid w:val="00044A7B"/>
    <w:rsid w:val="00044F02"/>
    <w:rsid w:val="00045E5E"/>
    <w:rsid w:val="00045F51"/>
    <w:rsid w:val="000506EA"/>
    <w:rsid w:val="00055342"/>
    <w:rsid w:val="00056DE5"/>
    <w:rsid w:val="00060F1C"/>
    <w:rsid w:val="00062970"/>
    <w:rsid w:val="00064B45"/>
    <w:rsid w:val="00065704"/>
    <w:rsid w:val="000662F1"/>
    <w:rsid w:val="000664CC"/>
    <w:rsid w:val="00067A9C"/>
    <w:rsid w:val="00070661"/>
    <w:rsid w:val="00071963"/>
    <w:rsid w:val="00071A2D"/>
    <w:rsid w:val="0007243C"/>
    <w:rsid w:val="00073644"/>
    <w:rsid w:val="0007436B"/>
    <w:rsid w:val="00074C5F"/>
    <w:rsid w:val="00074F75"/>
    <w:rsid w:val="000761B0"/>
    <w:rsid w:val="00076383"/>
    <w:rsid w:val="00077534"/>
    <w:rsid w:val="00082243"/>
    <w:rsid w:val="000829C9"/>
    <w:rsid w:val="00083A5A"/>
    <w:rsid w:val="0008406B"/>
    <w:rsid w:val="0008645C"/>
    <w:rsid w:val="00093674"/>
    <w:rsid w:val="00093895"/>
    <w:rsid w:val="00094E23"/>
    <w:rsid w:val="000A008E"/>
    <w:rsid w:val="000A05AE"/>
    <w:rsid w:val="000A0EF5"/>
    <w:rsid w:val="000A1180"/>
    <w:rsid w:val="000A283D"/>
    <w:rsid w:val="000A5BA6"/>
    <w:rsid w:val="000A60DF"/>
    <w:rsid w:val="000B01A4"/>
    <w:rsid w:val="000B0B6D"/>
    <w:rsid w:val="000B2E78"/>
    <w:rsid w:val="000B40D4"/>
    <w:rsid w:val="000B4D39"/>
    <w:rsid w:val="000B79C8"/>
    <w:rsid w:val="000C1297"/>
    <w:rsid w:val="000C13E0"/>
    <w:rsid w:val="000C14E1"/>
    <w:rsid w:val="000C18C8"/>
    <w:rsid w:val="000C2130"/>
    <w:rsid w:val="000C51E2"/>
    <w:rsid w:val="000C6D55"/>
    <w:rsid w:val="000D18B7"/>
    <w:rsid w:val="000D1D3E"/>
    <w:rsid w:val="000D22B4"/>
    <w:rsid w:val="000D2A8D"/>
    <w:rsid w:val="000D36B5"/>
    <w:rsid w:val="000D3700"/>
    <w:rsid w:val="000D4456"/>
    <w:rsid w:val="000D515F"/>
    <w:rsid w:val="000D634E"/>
    <w:rsid w:val="000D6963"/>
    <w:rsid w:val="000D702D"/>
    <w:rsid w:val="000E0AD9"/>
    <w:rsid w:val="000E0CAB"/>
    <w:rsid w:val="000E116F"/>
    <w:rsid w:val="000E13D9"/>
    <w:rsid w:val="000E1E86"/>
    <w:rsid w:val="000E4CC5"/>
    <w:rsid w:val="000E6653"/>
    <w:rsid w:val="000E6F11"/>
    <w:rsid w:val="000F0630"/>
    <w:rsid w:val="000F125E"/>
    <w:rsid w:val="000F1959"/>
    <w:rsid w:val="000F22D5"/>
    <w:rsid w:val="000F6670"/>
    <w:rsid w:val="0010275F"/>
    <w:rsid w:val="00104688"/>
    <w:rsid w:val="001048B2"/>
    <w:rsid w:val="00104A33"/>
    <w:rsid w:val="00111ABD"/>
    <w:rsid w:val="0011224F"/>
    <w:rsid w:val="00113E10"/>
    <w:rsid w:val="00115C5D"/>
    <w:rsid w:val="00121E63"/>
    <w:rsid w:val="00121E64"/>
    <w:rsid w:val="00123131"/>
    <w:rsid w:val="00123202"/>
    <w:rsid w:val="001235FA"/>
    <w:rsid w:val="00123B23"/>
    <w:rsid w:val="00125002"/>
    <w:rsid w:val="0012561A"/>
    <w:rsid w:val="001262F8"/>
    <w:rsid w:val="00126B72"/>
    <w:rsid w:val="00127EBC"/>
    <w:rsid w:val="00130AD2"/>
    <w:rsid w:val="001315FD"/>
    <w:rsid w:val="00136FC7"/>
    <w:rsid w:val="00140494"/>
    <w:rsid w:val="001412CC"/>
    <w:rsid w:val="00141913"/>
    <w:rsid w:val="00141FF9"/>
    <w:rsid w:val="00142592"/>
    <w:rsid w:val="00142A0D"/>
    <w:rsid w:val="0014409A"/>
    <w:rsid w:val="001453F8"/>
    <w:rsid w:val="00146565"/>
    <w:rsid w:val="00152797"/>
    <w:rsid w:val="0015369D"/>
    <w:rsid w:val="00153797"/>
    <w:rsid w:val="00155DFC"/>
    <w:rsid w:val="00160B0E"/>
    <w:rsid w:val="00162357"/>
    <w:rsid w:val="00164564"/>
    <w:rsid w:val="00166F11"/>
    <w:rsid w:val="00170001"/>
    <w:rsid w:val="00170230"/>
    <w:rsid w:val="00170A64"/>
    <w:rsid w:val="001723C1"/>
    <w:rsid w:val="00173B25"/>
    <w:rsid w:val="0017404B"/>
    <w:rsid w:val="001760F9"/>
    <w:rsid w:val="00176871"/>
    <w:rsid w:val="0017715D"/>
    <w:rsid w:val="00177E57"/>
    <w:rsid w:val="00180612"/>
    <w:rsid w:val="00181779"/>
    <w:rsid w:val="00181C65"/>
    <w:rsid w:val="00181F6B"/>
    <w:rsid w:val="00182387"/>
    <w:rsid w:val="00182797"/>
    <w:rsid w:val="00183473"/>
    <w:rsid w:val="00185341"/>
    <w:rsid w:val="00186E0A"/>
    <w:rsid w:val="00190646"/>
    <w:rsid w:val="001933F4"/>
    <w:rsid w:val="00193DA5"/>
    <w:rsid w:val="0019470A"/>
    <w:rsid w:val="0019517F"/>
    <w:rsid w:val="00195465"/>
    <w:rsid w:val="00195B30"/>
    <w:rsid w:val="001970DC"/>
    <w:rsid w:val="001A1A7F"/>
    <w:rsid w:val="001A23B5"/>
    <w:rsid w:val="001A2655"/>
    <w:rsid w:val="001A26A5"/>
    <w:rsid w:val="001A2FFC"/>
    <w:rsid w:val="001A479B"/>
    <w:rsid w:val="001A5EFC"/>
    <w:rsid w:val="001A6400"/>
    <w:rsid w:val="001A665B"/>
    <w:rsid w:val="001A7374"/>
    <w:rsid w:val="001B0527"/>
    <w:rsid w:val="001B144A"/>
    <w:rsid w:val="001B5901"/>
    <w:rsid w:val="001B6783"/>
    <w:rsid w:val="001C16EB"/>
    <w:rsid w:val="001C22C1"/>
    <w:rsid w:val="001C2666"/>
    <w:rsid w:val="001C2C2A"/>
    <w:rsid w:val="001C3BC0"/>
    <w:rsid w:val="001C3F4B"/>
    <w:rsid w:val="001C4383"/>
    <w:rsid w:val="001C46F1"/>
    <w:rsid w:val="001C7A56"/>
    <w:rsid w:val="001C7E01"/>
    <w:rsid w:val="001D0AA9"/>
    <w:rsid w:val="001D280A"/>
    <w:rsid w:val="001D2AAD"/>
    <w:rsid w:val="001D6158"/>
    <w:rsid w:val="001D6B22"/>
    <w:rsid w:val="001D6E17"/>
    <w:rsid w:val="001D7596"/>
    <w:rsid w:val="001F083C"/>
    <w:rsid w:val="001F36AA"/>
    <w:rsid w:val="001F3957"/>
    <w:rsid w:val="001F4283"/>
    <w:rsid w:val="001F55A4"/>
    <w:rsid w:val="00201030"/>
    <w:rsid w:val="00201A9B"/>
    <w:rsid w:val="00204893"/>
    <w:rsid w:val="002057EB"/>
    <w:rsid w:val="00206516"/>
    <w:rsid w:val="002113D9"/>
    <w:rsid w:val="002127C4"/>
    <w:rsid w:val="002148A1"/>
    <w:rsid w:val="00216F6F"/>
    <w:rsid w:val="00217A90"/>
    <w:rsid w:val="00220645"/>
    <w:rsid w:val="00220F4D"/>
    <w:rsid w:val="00221288"/>
    <w:rsid w:val="00223C27"/>
    <w:rsid w:val="00223F60"/>
    <w:rsid w:val="0022450A"/>
    <w:rsid w:val="00226DA1"/>
    <w:rsid w:val="002278C9"/>
    <w:rsid w:val="002311E4"/>
    <w:rsid w:val="00232598"/>
    <w:rsid w:val="00232756"/>
    <w:rsid w:val="00233E54"/>
    <w:rsid w:val="00234635"/>
    <w:rsid w:val="002356BE"/>
    <w:rsid w:val="00236A1F"/>
    <w:rsid w:val="002373BE"/>
    <w:rsid w:val="00237517"/>
    <w:rsid w:val="00240328"/>
    <w:rsid w:val="00242342"/>
    <w:rsid w:val="00243463"/>
    <w:rsid w:val="002439D2"/>
    <w:rsid w:val="00243A24"/>
    <w:rsid w:val="00243B1A"/>
    <w:rsid w:val="002444F2"/>
    <w:rsid w:val="0024514E"/>
    <w:rsid w:val="00246C3B"/>
    <w:rsid w:val="00246E97"/>
    <w:rsid w:val="002478E1"/>
    <w:rsid w:val="00247ABB"/>
    <w:rsid w:val="00247F4D"/>
    <w:rsid w:val="00251AB2"/>
    <w:rsid w:val="00251B21"/>
    <w:rsid w:val="00251D51"/>
    <w:rsid w:val="00253FF5"/>
    <w:rsid w:val="002550C5"/>
    <w:rsid w:val="00255F64"/>
    <w:rsid w:val="00256F59"/>
    <w:rsid w:val="00260CB9"/>
    <w:rsid w:val="002613E4"/>
    <w:rsid w:val="00261A1A"/>
    <w:rsid w:val="002625A5"/>
    <w:rsid w:val="00263176"/>
    <w:rsid w:val="002653B3"/>
    <w:rsid w:val="002658BF"/>
    <w:rsid w:val="00270EF5"/>
    <w:rsid w:val="002714F6"/>
    <w:rsid w:val="00271535"/>
    <w:rsid w:val="002737F1"/>
    <w:rsid w:val="00274A61"/>
    <w:rsid w:val="002767A0"/>
    <w:rsid w:val="0027696A"/>
    <w:rsid w:val="0027724D"/>
    <w:rsid w:val="00281197"/>
    <w:rsid w:val="002822A4"/>
    <w:rsid w:val="00282903"/>
    <w:rsid w:val="002833AC"/>
    <w:rsid w:val="00283EC4"/>
    <w:rsid w:val="002855CC"/>
    <w:rsid w:val="00292510"/>
    <w:rsid w:val="00292A0A"/>
    <w:rsid w:val="00292C42"/>
    <w:rsid w:val="00292FF1"/>
    <w:rsid w:val="0029322C"/>
    <w:rsid w:val="00293D35"/>
    <w:rsid w:val="00295127"/>
    <w:rsid w:val="002A072E"/>
    <w:rsid w:val="002A400F"/>
    <w:rsid w:val="002A4E44"/>
    <w:rsid w:val="002A50FF"/>
    <w:rsid w:val="002A5522"/>
    <w:rsid w:val="002A6530"/>
    <w:rsid w:val="002A7F4B"/>
    <w:rsid w:val="002B0A5D"/>
    <w:rsid w:val="002B1C5E"/>
    <w:rsid w:val="002B2B5C"/>
    <w:rsid w:val="002B2DEE"/>
    <w:rsid w:val="002B441E"/>
    <w:rsid w:val="002B44E8"/>
    <w:rsid w:val="002C37B9"/>
    <w:rsid w:val="002C3D02"/>
    <w:rsid w:val="002C40A9"/>
    <w:rsid w:val="002C470B"/>
    <w:rsid w:val="002D0A8D"/>
    <w:rsid w:val="002D3DFC"/>
    <w:rsid w:val="002D40A1"/>
    <w:rsid w:val="002D4AE3"/>
    <w:rsid w:val="002D6C64"/>
    <w:rsid w:val="002D7375"/>
    <w:rsid w:val="002E0104"/>
    <w:rsid w:val="002E50D9"/>
    <w:rsid w:val="002E52D3"/>
    <w:rsid w:val="002E557D"/>
    <w:rsid w:val="002F049E"/>
    <w:rsid w:val="002F3649"/>
    <w:rsid w:val="002F40B2"/>
    <w:rsid w:val="00302A9B"/>
    <w:rsid w:val="00303098"/>
    <w:rsid w:val="00303C82"/>
    <w:rsid w:val="00303CD1"/>
    <w:rsid w:val="0030427A"/>
    <w:rsid w:val="00305188"/>
    <w:rsid w:val="003053F2"/>
    <w:rsid w:val="00310B34"/>
    <w:rsid w:val="00310EB7"/>
    <w:rsid w:val="0031204B"/>
    <w:rsid w:val="0031257B"/>
    <w:rsid w:val="0031289E"/>
    <w:rsid w:val="0031312C"/>
    <w:rsid w:val="0031314B"/>
    <w:rsid w:val="00313B8E"/>
    <w:rsid w:val="003158B3"/>
    <w:rsid w:val="00316063"/>
    <w:rsid w:val="00316B61"/>
    <w:rsid w:val="00317564"/>
    <w:rsid w:val="00320675"/>
    <w:rsid w:val="0032196C"/>
    <w:rsid w:val="00324ADE"/>
    <w:rsid w:val="00324BA7"/>
    <w:rsid w:val="00324FF0"/>
    <w:rsid w:val="00325F0F"/>
    <w:rsid w:val="00326C66"/>
    <w:rsid w:val="00327352"/>
    <w:rsid w:val="003276AE"/>
    <w:rsid w:val="003306E8"/>
    <w:rsid w:val="00331D32"/>
    <w:rsid w:val="003348FF"/>
    <w:rsid w:val="00335168"/>
    <w:rsid w:val="003361B5"/>
    <w:rsid w:val="00342951"/>
    <w:rsid w:val="0034347F"/>
    <w:rsid w:val="0034730E"/>
    <w:rsid w:val="003549AE"/>
    <w:rsid w:val="00355F0C"/>
    <w:rsid w:val="00356B36"/>
    <w:rsid w:val="00357001"/>
    <w:rsid w:val="00357E90"/>
    <w:rsid w:val="00360528"/>
    <w:rsid w:val="0036609F"/>
    <w:rsid w:val="00367647"/>
    <w:rsid w:val="00370180"/>
    <w:rsid w:val="003704ED"/>
    <w:rsid w:val="00370A67"/>
    <w:rsid w:val="00371DF8"/>
    <w:rsid w:val="003729BE"/>
    <w:rsid w:val="003739C5"/>
    <w:rsid w:val="00374248"/>
    <w:rsid w:val="00382B77"/>
    <w:rsid w:val="00382BF4"/>
    <w:rsid w:val="0038377B"/>
    <w:rsid w:val="0038447F"/>
    <w:rsid w:val="00384509"/>
    <w:rsid w:val="0038473F"/>
    <w:rsid w:val="003859F3"/>
    <w:rsid w:val="003860A4"/>
    <w:rsid w:val="00390591"/>
    <w:rsid w:val="003923AF"/>
    <w:rsid w:val="003925F5"/>
    <w:rsid w:val="003927AC"/>
    <w:rsid w:val="00392EEE"/>
    <w:rsid w:val="00393CBE"/>
    <w:rsid w:val="00395CE0"/>
    <w:rsid w:val="0039722E"/>
    <w:rsid w:val="00397E87"/>
    <w:rsid w:val="003A0250"/>
    <w:rsid w:val="003A08AF"/>
    <w:rsid w:val="003A0A1B"/>
    <w:rsid w:val="003A25FE"/>
    <w:rsid w:val="003A46A9"/>
    <w:rsid w:val="003A47EB"/>
    <w:rsid w:val="003A5007"/>
    <w:rsid w:val="003B1163"/>
    <w:rsid w:val="003B16A2"/>
    <w:rsid w:val="003B1707"/>
    <w:rsid w:val="003B2C37"/>
    <w:rsid w:val="003B2F06"/>
    <w:rsid w:val="003B3A06"/>
    <w:rsid w:val="003C2146"/>
    <w:rsid w:val="003C2F93"/>
    <w:rsid w:val="003C5419"/>
    <w:rsid w:val="003C6C85"/>
    <w:rsid w:val="003D0551"/>
    <w:rsid w:val="003D1468"/>
    <w:rsid w:val="003D34A9"/>
    <w:rsid w:val="003D5C84"/>
    <w:rsid w:val="003E0064"/>
    <w:rsid w:val="003E06FE"/>
    <w:rsid w:val="003E1559"/>
    <w:rsid w:val="003E47F7"/>
    <w:rsid w:val="003E60B9"/>
    <w:rsid w:val="003E63F6"/>
    <w:rsid w:val="003E7AF5"/>
    <w:rsid w:val="003F18A7"/>
    <w:rsid w:val="003F6C8E"/>
    <w:rsid w:val="00400478"/>
    <w:rsid w:val="00400C6E"/>
    <w:rsid w:val="00401572"/>
    <w:rsid w:val="004062FD"/>
    <w:rsid w:val="00412321"/>
    <w:rsid w:val="00412A07"/>
    <w:rsid w:val="00412B81"/>
    <w:rsid w:val="004130A5"/>
    <w:rsid w:val="00414094"/>
    <w:rsid w:val="00415616"/>
    <w:rsid w:val="00415A98"/>
    <w:rsid w:val="00416290"/>
    <w:rsid w:val="004212F4"/>
    <w:rsid w:val="00421337"/>
    <w:rsid w:val="004225F6"/>
    <w:rsid w:val="00426398"/>
    <w:rsid w:val="0043025D"/>
    <w:rsid w:val="00431755"/>
    <w:rsid w:val="00432216"/>
    <w:rsid w:val="00433158"/>
    <w:rsid w:val="00433478"/>
    <w:rsid w:val="00434BF4"/>
    <w:rsid w:val="00435261"/>
    <w:rsid w:val="00441817"/>
    <w:rsid w:val="00441A91"/>
    <w:rsid w:val="00442A32"/>
    <w:rsid w:val="0044314C"/>
    <w:rsid w:val="00443512"/>
    <w:rsid w:val="0044369B"/>
    <w:rsid w:val="00445722"/>
    <w:rsid w:val="004474CD"/>
    <w:rsid w:val="004475D5"/>
    <w:rsid w:val="00452D0B"/>
    <w:rsid w:val="00454360"/>
    <w:rsid w:val="00454596"/>
    <w:rsid w:val="00454F2C"/>
    <w:rsid w:val="004551C6"/>
    <w:rsid w:val="004617A8"/>
    <w:rsid w:val="00462898"/>
    <w:rsid w:val="004638BA"/>
    <w:rsid w:val="00464510"/>
    <w:rsid w:val="00464BC1"/>
    <w:rsid w:val="0046793A"/>
    <w:rsid w:val="0047021F"/>
    <w:rsid w:val="004716AA"/>
    <w:rsid w:val="004720FF"/>
    <w:rsid w:val="00472695"/>
    <w:rsid w:val="00473436"/>
    <w:rsid w:val="004739AF"/>
    <w:rsid w:val="00476843"/>
    <w:rsid w:val="00476BA1"/>
    <w:rsid w:val="004770AB"/>
    <w:rsid w:val="00477414"/>
    <w:rsid w:val="004774E5"/>
    <w:rsid w:val="004819B5"/>
    <w:rsid w:val="00484601"/>
    <w:rsid w:val="00484EBE"/>
    <w:rsid w:val="00486761"/>
    <w:rsid w:val="004930AE"/>
    <w:rsid w:val="004A0B03"/>
    <w:rsid w:val="004A1B0B"/>
    <w:rsid w:val="004A1B0D"/>
    <w:rsid w:val="004A2ACD"/>
    <w:rsid w:val="004A2EE3"/>
    <w:rsid w:val="004A2F9D"/>
    <w:rsid w:val="004A4ACB"/>
    <w:rsid w:val="004A6723"/>
    <w:rsid w:val="004A7F24"/>
    <w:rsid w:val="004B0364"/>
    <w:rsid w:val="004B2F24"/>
    <w:rsid w:val="004B3898"/>
    <w:rsid w:val="004B4D7E"/>
    <w:rsid w:val="004B67AB"/>
    <w:rsid w:val="004B75A0"/>
    <w:rsid w:val="004B763B"/>
    <w:rsid w:val="004C1B24"/>
    <w:rsid w:val="004C3EA4"/>
    <w:rsid w:val="004C6457"/>
    <w:rsid w:val="004C65E9"/>
    <w:rsid w:val="004C6D8B"/>
    <w:rsid w:val="004C6F20"/>
    <w:rsid w:val="004C76D2"/>
    <w:rsid w:val="004D4C6F"/>
    <w:rsid w:val="004D5CAF"/>
    <w:rsid w:val="004D5E55"/>
    <w:rsid w:val="004D63BF"/>
    <w:rsid w:val="004D6476"/>
    <w:rsid w:val="004D649F"/>
    <w:rsid w:val="004E182F"/>
    <w:rsid w:val="004E3675"/>
    <w:rsid w:val="004E3A08"/>
    <w:rsid w:val="004E6F0B"/>
    <w:rsid w:val="004F34E1"/>
    <w:rsid w:val="004F3EFF"/>
    <w:rsid w:val="004F775F"/>
    <w:rsid w:val="00500640"/>
    <w:rsid w:val="00501032"/>
    <w:rsid w:val="00501119"/>
    <w:rsid w:val="005067F8"/>
    <w:rsid w:val="00507922"/>
    <w:rsid w:val="00510471"/>
    <w:rsid w:val="00510E6B"/>
    <w:rsid w:val="00511248"/>
    <w:rsid w:val="00511FF6"/>
    <w:rsid w:val="0051356E"/>
    <w:rsid w:val="0051428A"/>
    <w:rsid w:val="0051608E"/>
    <w:rsid w:val="00516287"/>
    <w:rsid w:val="00516948"/>
    <w:rsid w:val="005201E2"/>
    <w:rsid w:val="005206B8"/>
    <w:rsid w:val="00520B6C"/>
    <w:rsid w:val="00522ACC"/>
    <w:rsid w:val="00526115"/>
    <w:rsid w:val="0052647E"/>
    <w:rsid w:val="00527219"/>
    <w:rsid w:val="0052732C"/>
    <w:rsid w:val="00527526"/>
    <w:rsid w:val="00527673"/>
    <w:rsid w:val="00533667"/>
    <w:rsid w:val="0053408A"/>
    <w:rsid w:val="0053451A"/>
    <w:rsid w:val="0053718E"/>
    <w:rsid w:val="005421BA"/>
    <w:rsid w:val="0054304E"/>
    <w:rsid w:val="00543484"/>
    <w:rsid w:val="00545AFF"/>
    <w:rsid w:val="00545D48"/>
    <w:rsid w:val="00547DBE"/>
    <w:rsid w:val="00552CB7"/>
    <w:rsid w:val="00553A14"/>
    <w:rsid w:val="005554B5"/>
    <w:rsid w:val="00565E7E"/>
    <w:rsid w:val="00566B4A"/>
    <w:rsid w:val="0057150E"/>
    <w:rsid w:val="00571622"/>
    <w:rsid w:val="00573A49"/>
    <w:rsid w:val="00574104"/>
    <w:rsid w:val="0057485A"/>
    <w:rsid w:val="005754C9"/>
    <w:rsid w:val="0057686B"/>
    <w:rsid w:val="005805C1"/>
    <w:rsid w:val="00582B34"/>
    <w:rsid w:val="00584F09"/>
    <w:rsid w:val="0058578C"/>
    <w:rsid w:val="005862B3"/>
    <w:rsid w:val="00586825"/>
    <w:rsid w:val="00590963"/>
    <w:rsid w:val="0059162F"/>
    <w:rsid w:val="00591F30"/>
    <w:rsid w:val="00592B35"/>
    <w:rsid w:val="005933D8"/>
    <w:rsid w:val="005948C1"/>
    <w:rsid w:val="00594AFE"/>
    <w:rsid w:val="00595438"/>
    <w:rsid w:val="00596F49"/>
    <w:rsid w:val="00597788"/>
    <w:rsid w:val="005A06B8"/>
    <w:rsid w:val="005A15CB"/>
    <w:rsid w:val="005A1905"/>
    <w:rsid w:val="005A1DC6"/>
    <w:rsid w:val="005A27CC"/>
    <w:rsid w:val="005A5650"/>
    <w:rsid w:val="005B31A3"/>
    <w:rsid w:val="005B4C00"/>
    <w:rsid w:val="005B61D8"/>
    <w:rsid w:val="005B795B"/>
    <w:rsid w:val="005C0096"/>
    <w:rsid w:val="005C13BC"/>
    <w:rsid w:val="005C17C9"/>
    <w:rsid w:val="005C38FC"/>
    <w:rsid w:val="005C5517"/>
    <w:rsid w:val="005C6500"/>
    <w:rsid w:val="005C74C9"/>
    <w:rsid w:val="005D2EC5"/>
    <w:rsid w:val="005D331F"/>
    <w:rsid w:val="005D3C6C"/>
    <w:rsid w:val="005D3CEC"/>
    <w:rsid w:val="005D7BA8"/>
    <w:rsid w:val="005E014C"/>
    <w:rsid w:val="005E03DF"/>
    <w:rsid w:val="005E16C0"/>
    <w:rsid w:val="005E3A1F"/>
    <w:rsid w:val="005E4888"/>
    <w:rsid w:val="005E4D27"/>
    <w:rsid w:val="005F1792"/>
    <w:rsid w:val="005F2AB1"/>
    <w:rsid w:val="005F5D83"/>
    <w:rsid w:val="005F6D2E"/>
    <w:rsid w:val="005F6D40"/>
    <w:rsid w:val="005F7945"/>
    <w:rsid w:val="00600F9A"/>
    <w:rsid w:val="006015CD"/>
    <w:rsid w:val="00601767"/>
    <w:rsid w:val="00606E60"/>
    <w:rsid w:val="0060704D"/>
    <w:rsid w:val="00607634"/>
    <w:rsid w:val="00611D20"/>
    <w:rsid w:val="00612A54"/>
    <w:rsid w:val="00612FDC"/>
    <w:rsid w:val="00613A4F"/>
    <w:rsid w:val="0061492B"/>
    <w:rsid w:val="00614CE2"/>
    <w:rsid w:val="00621F49"/>
    <w:rsid w:val="00623A08"/>
    <w:rsid w:val="00625CE4"/>
    <w:rsid w:val="00627187"/>
    <w:rsid w:val="0062734E"/>
    <w:rsid w:val="0063118B"/>
    <w:rsid w:val="006315F6"/>
    <w:rsid w:val="0063211C"/>
    <w:rsid w:val="00632D1F"/>
    <w:rsid w:val="00633531"/>
    <w:rsid w:val="00633939"/>
    <w:rsid w:val="00633BA4"/>
    <w:rsid w:val="00634AFD"/>
    <w:rsid w:val="006351C4"/>
    <w:rsid w:val="00635F45"/>
    <w:rsid w:val="0064048F"/>
    <w:rsid w:val="006412D0"/>
    <w:rsid w:val="0064263F"/>
    <w:rsid w:val="0064278A"/>
    <w:rsid w:val="00642AB2"/>
    <w:rsid w:val="00643C0A"/>
    <w:rsid w:val="00651B07"/>
    <w:rsid w:val="006538B1"/>
    <w:rsid w:val="006569AD"/>
    <w:rsid w:val="00656CF9"/>
    <w:rsid w:val="006600CE"/>
    <w:rsid w:val="00660A83"/>
    <w:rsid w:val="00661684"/>
    <w:rsid w:val="006629D7"/>
    <w:rsid w:val="00663A25"/>
    <w:rsid w:val="00666966"/>
    <w:rsid w:val="006672E1"/>
    <w:rsid w:val="00671578"/>
    <w:rsid w:val="00672D8A"/>
    <w:rsid w:val="0067459B"/>
    <w:rsid w:val="00674B69"/>
    <w:rsid w:val="0067628B"/>
    <w:rsid w:val="006805FC"/>
    <w:rsid w:val="006817F5"/>
    <w:rsid w:val="00681EA7"/>
    <w:rsid w:val="00682E43"/>
    <w:rsid w:val="006852CA"/>
    <w:rsid w:val="0069093C"/>
    <w:rsid w:val="00691BCB"/>
    <w:rsid w:val="00692A15"/>
    <w:rsid w:val="00693425"/>
    <w:rsid w:val="00694DAA"/>
    <w:rsid w:val="00697162"/>
    <w:rsid w:val="00697867"/>
    <w:rsid w:val="006979A5"/>
    <w:rsid w:val="00697D83"/>
    <w:rsid w:val="00697E45"/>
    <w:rsid w:val="006A0892"/>
    <w:rsid w:val="006A08D9"/>
    <w:rsid w:val="006A0D0E"/>
    <w:rsid w:val="006A1762"/>
    <w:rsid w:val="006A360C"/>
    <w:rsid w:val="006A36EC"/>
    <w:rsid w:val="006A3A58"/>
    <w:rsid w:val="006A5815"/>
    <w:rsid w:val="006A7025"/>
    <w:rsid w:val="006A7A30"/>
    <w:rsid w:val="006B0AEA"/>
    <w:rsid w:val="006B1AFA"/>
    <w:rsid w:val="006B1FEC"/>
    <w:rsid w:val="006B267E"/>
    <w:rsid w:val="006C29FF"/>
    <w:rsid w:val="006C2C9D"/>
    <w:rsid w:val="006C4213"/>
    <w:rsid w:val="006C45D4"/>
    <w:rsid w:val="006C5F81"/>
    <w:rsid w:val="006C6AA3"/>
    <w:rsid w:val="006C711D"/>
    <w:rsid w:val="006D28FB"/>
    <w:rsid w:val="006D5306"/>
    <w:rsid w:val="006E0139"/>
    <w:rsid w:val="006E3D11"/>
    <w:rsid w:val="006E4B7C"/>
    <w:rsid w:val="006E525C"/>
    <w:rsid w:val="006F218A"/>
    <w:rsid w:val="006F222A"/>
    <w:rsid w:val="006F247D"/>
    <w:rsid w:val="006F2767"/>
    <w:rsid w:val="006F27D3"/>
    <w:rsid w:val="006F2C42"/>
    <w:rsid w:val="006F2D5B"/>
    <w:rsid w:val="006F4C94"/>
    <w:rsid w:val="006F62B7"/>
    <w:rsid w:val="006F7A83"/>
    <w:rsid w:val="006F7C14"/>
    <w:rsid w:val="00702886"/>
    <w:rsid w:val="00703821"/>
    <w:rsid w:val="00703D12"/>
    <w:rsid w:val="00704E72"/>
    <w:rsid w:val="00707F88"/>
    <w:rsid w:val="007156C9"/>
    <w:rsid w:val="0071698F"/>
    <w:rsid w:val="00716ACF"/>
    <w:rsid w:val="00716AF3"/>
    <w:rsid w:val="00722C0E"/>
    <w:rsid w:val="007247BE"/>
    <w:rsid w:val="00726CB7"/>
    <w:rsid w:val="007279E6"/>
    <w:rsid w:val="00727AFD"/>
    <w:rsid w:val="007302A8"/>
    <w:rsid w:val="0073075E"/>
    <w:rsid w:val="0073098C"/>
    <w:rsid w:val="00731111"/>
    <w:rsid w:val="0073131C"/>
    <w:rsid w:val="00731B94"/>
    <w:rsid w:val="00733363"/>
    <w:rsid w:val="00734AEA"/>
    <w:rsid w:val="0073604D"/>
    <w:rsid w:val="007406ED"/>
    <w:rsid w:val="00745AFF"/>
    <w:rsid w:val="00746255"/>
    <w:rsid w:val="007471B2"/>
    <w:rsid w:val="00752950"/>
    <w:rsid w:val="007538E3"/>
    <w:rsid w:val="00754415"/>
    <w:rsid w:val="0075639C"/>
    <w:rsid w:val="00756BD9"/>
    <w:rsid w:val="00757C26"/>
    <w:rsid w:val="0076052B"/>
    <w:rsid w:val="007614FE"/>
    <w:rsid w:val="007617D4"/>
    <w:rsid w:val="00761EFA"/>
    <w:rsid w:val="0076200E"/>
    <w:rsid w:val="00762527"/>
    <w:rsid w:val="00765130"/>
    <w:rsid w:val="007656EA"/>
    <w:rsid w:val="00765C30"/>
    <w:rsid w:val="007702D0"/>
    <w:rsid w:val="00771112"/>
    <w:rsid w:val="0077140C"/>
    <w:rsid w:val="00771F9D"/>
    <w:rsid w:val="00774643"/>
    <w:rsid w:val="007755E7"/>
    <w:rsid w:val="00775B80"/>
    <w:rsid w:val="0077692E"/>
    <w:rsid w:val="00776BAA"/>
    <w:rsid w:val="0077756C"/>
    <w:rsid w:val="00783189"/>
    <w:rsid w:val="00783BC9"/>
    <w:rsid w:val="00783C36"/>
    <w:rsid w:val="00785E4A"/>
    <w:rsid w:val="007862CA"/>
    <w:rsid w:val="007920AE"/>
    <w:rsid w:val="00794E80"/>
    <w:rsid w:val="00795B23"/>
    <w:rsid w:val="00795F6A"/>
    <w:rsid w:val="0079726B"/>
    <w:rsid w:val="00797FCF"/>
    <w:rsid w:val="007A06EF"/>
    <w:rsid w:val="007A1E41"/>
    <w:rsid w:val="007A3169"/>
    <w:rsid w:val="007A45B2"/>
    <w:rsid w:val="007A75E3"/>
    <w:rsid w:val="007A7E47"/>
    <w:rsid w:val="007B00CB"/>
    <w:rsid w:val="007B262E"/>
    <w:rsid w:val="007C001D"/>
    <w:rsid w:val="007C0426"/>
    <w:rsid w:val="007C2600"/>
    <w:rsid w:val="007C38D4"/>
    <w:rsid w:val="007C5631"/>
    <w:rsid w:val="007D06AC"/>
    <w:rsid w:val="007D0B30"/>
    <w:rsid w:val="007D0B63"/>
    <w:rsid w:val="007D27F0"/>
    <w:rsid w:val="007D2A0E"/>
    <w:rsid w:val="007D591C"/>
    <w:rsid w:val="007D6C07"/>
    <w:rsid w:val="007E0067"/>
    <w:rsid w:val="007E1108"/>
    <w:rsid w:val="007E21B1"/>
    <w:rsid w:val="007E242A"/>
    <w:rsid w:val="007E2EDF"/>
    <w:rsid w:val="007E313B"/>
    <w:rsid w:val="007E31C1"/>
    <w:rsid w:val="007E51CD"/>
    <w:rsid w:val="007F0320"/>
    <w:rsid w:val="007F0C30"/>
    <w:rsid w:val="007F313A"/>
    <w:rsid w:val="007F50C6"/>
    <w:rsid w:val="007F570E"/>
    <w:rsid w:val="008003CA"/>
    <w:rsid w:val="0080056A"/>
    <w:rsid w:val="00800F0D"/>
    <w:rsid w:val="00801C5E"/>
    <w:rsid w:val="008021A0"/>
    <w:rsid w:val="00802278"/>
    <w:rsid w:val="00802C75"/>
    <w:rsid w:val="00804AF8"/>
    <w:rsid w:val="00805EE2"/>
    <w:rsid w:val="008066E8"/>
    <w:rsid w:val="00807225"/>
    <w:rsid w:val="00810B85"/>
    <w:rsid w:val="00812713"/>
    <w:rsid w:val="00812C36"/>
    <w:rsid w:val="00813AE4"/>
    <w:rsid w:val="00814DB6"/>
    <w:rsid w:val="00816621"/>
    <w:rsid w:val="0082296A"/>
    <w:rsid w:val="00824A28"/>
    <w:rsid w:val="00825683"/>
    <w:rsid w:val="0082657E"/>
    <w:rsid w:val="008303A3"/>
    <w:rsid w:val="008311E0"/>
    <w:rsid w:val="00834B60"/>
    <w:rsid w:val="00835421"/>
    <w:rsid w:val="00836CB9"/>
    <w:rsid w:val="00837155"/>
    <w:rsid w:val="0083770F"/>
    <w:rsid w:val="00840B53"/>
    <w:rsid w:val="008418A7"/>
    <w:rsid w:val="00846AAA"/>
    <w:rsid w:val="00851042"/>
    <w:rsid w:val="00851B45"/>
    <w:rsid w:val="0085210D"/>
    <w:rsid w:val="00852164"/>
    <w:rsid w:val="0085366E"/>
    <w:rsid w:val="00854295"/>
    <w:rsid w:val="00856A24"/>
    <w:rsid w:val="00857089"/>
    <w:rsid w:val="008625CB"/>
    <w:rsid w:val="00863CE5"/>
    <w:rsid w:val="00865B5A"/>
    <w:rsid w:val="00865EC5"/>
    <w:rsid w:val="00870AC5"/>
    <w:rsid w:val="008736D4"/>
    <w:rsid w:val="0087667B"/>
    <w:rsid w:val="00877C6B"/>
    <w:rsid w:val="00880097"/>
    <w:rsid w:val="0088246B"/>
    <w:rsid w:val="008835FE"/>
    <w:rsid w:val="00884325"/>
    <w:rsid w:val="0088497C"/>
    <w:rsid w:val="00884A76"/>
    <w:rsid w:val="00884DB7"/>
    <w:rsid w:val="00887901"/>
    <w:rsid w:val="00887FC5"/>
    <w:rsid w:val="00890D0F"/>
    <w:rsid w:val="008915D0"/>
    <w:rsid w:val="00891B0A"/>
    <w:rsid w:val="008979F9"/>
    <w:rsid w:val="008A0C58"/>
    <w:rsid w:val="008A1452"/>
    <w:rsid w:val="008A14B2"/>
    <w:rsid w:val="008A17BC"/>
    <w:rsid w:val="008A4A19"/>
    <w:rsid w:val="008B0CC6"/>
    <w:rsid w:val="008B4CA1"/>
    <w:rsid w:val="008B5ED4"/>
    <w:rsid w:val="008C128B"/>
    <w:rsid w:val="008C38D2"/>
    <w:rsid w:val="008C5066"/>
    <w:rsid w:val="008C55EB"/>
    <w:rsid w:val="008C5664"/>
    <w:rsid w:val="008D12F6"/>
    <w:rsid w:val="008D1FE0"/>
    <w:rsid w:val="008D7A1C"/>
    <w:rsid w:val="008E023B"/>
    <w:rsid w:val="008E12BD"/>
    <w:rsid w:val="008E12C2"/>
    <w:rsid w:val="008E62D1"/>
    <w:rsid w:val="008F0A7D"/>
    <w:rsid w:val="008F0F18"/>
    <w:rsid w:val="008F10E8"/>
    <w:rsid w:val="008F1513"/>
    <w:rsid w:val="008F4BB1"/>
    <w:rsid w:val="008F4D0E"/>
    <w:rsid w:val="008F5011"/>
    <w:rsid w:val="008F5029"/>
    <w:rsid w:val="008F5F9C"/>
    <w:rsid w:val="009027E5"/>
    <w:rsid w:val="00903045"/>
    <w:rsid w:val="0090440E"/>
    <w:rsid w:val="00910052"/>
    <w:rsid w:val="00910A3C"/>
    <w:rsid w:val="009115A8"/>
    <w:rsid w:val="009128A8"/>
    <w:rsid w:val="009140B1"/>
    <w:rsid w:val="009155CE"/>
    <w:rsid w:val="009161C4"/>
    <w:rsid w:val="009213A0"/>
    <w:rsid w:val="00921659"/>
    <w:rsid w:val="0092199E"/>
    <w:rsid w:val="00922B98"/>
    <w:rsid w:val="0092441A"/>
    <w:rsid w:val="009309C2"/>
    <w:rsid w:val="00934B09"/>
    <w:rsid w:val="0093544C"/>
    <w:rsid w:val="00935A39"/>
    <w:rsid w:val="009420BB"/>
    <w:rsid w:val="009459C8"/>
    <w:rsid w:val="00945F75"/>
    <w:rsid w:val="00950BB2"/>
    <w:rsid w:val="00950CE9"/>
    <w:rsid w:val="00951E17"/>
    <w:rsid w:val="00952600"/>
    <w:rsid w:val="00953F1B"/>
    <w:rsid w:val="00954363"/>
    <w:rsid w:val="009552D2"/>
    <w:rsid w:val="00957180"/>
    <w:rsid w:val="00960014"/>
    <w:rsid w:val="00960B9D"/>
    <w:rsid w:val="00961402"/>
    <w:rsid w:val="009635BC"/>
    <w:rsid w:val="0096557C"/>
    <w:rsid w:val="009664E6"/>
    <w:rsid w:val="00966E3B"/>
    <w:rsid w:val="009725B3"/>
    <w:rsid w:val="00972E16"/>
    <w:rsid w:val="00973351"/>
    <w:rsid w:val="00974831"/>
    <w:rsid w:val="00974AE5"/>
    <w:rsid w:val="00975EB4"/>
    <w:rsid w:val="00975EFA"/>
    <w:rsid w:val="009769EB"/>
    <w:rsid w:val="00976C7B"/>
    <w:rsid w:val="00977C88"/>
    <w:rsid w:val="0098108E"/>
    <w:rsid w:val="00984584"/>
    <w:rsid w:val="0098463F"/>
    <w:rsid w:val="00984FA3"/>
    <w:rsid w:val="009850FE"/>
    <w:rsid w:val="00985CBC"/>
    <w:rsid w:val="009913D7"/>
    <w:rsid w:val="009934F0"/>
    <w:rsid w:val="00993CD8"/>
    <w:rsid w:val="00993E6F"/>
    <w:rsid w:val="00994B84"/>
    <w:rsid w:val="00995384"/>
    <w:rsid w:val="009968D0"/>
    <w:rsid w:val="009974DA"/>
    <w:rsid w:val="009A0BA5"/>
    <w:rsid w:val="009A104D"/>
    <w:rsid w:val="009A1E1C"/>
    <w:rsid w:val="009A2261"/>
    <w:rsid w:val="009A4534"/>
    <w:rsid w:val="009A4935"/>
    <w:rsid w:val="009A4BAA"/>
    <w:rsid w:val="009A6358"/>
    <w:rsid w:val="009A6A19"/>
    <w:rsid w:val="009A74FE"/>
    <w:rsid w:val="009B1789"/>
    <w:rsid w:val="009B1B27"/>
    <w:rsid w:val="009B4E30"/>
    <w:rsid w:val="009B6CD2"/>
    <w:rsid w:val="009B7706"/>
    <w:rsid w:val="009C0E62"/>
    <w:rsid w:val="009C19A6"/>
    <w:rsid w:val="009C2110"/>
    <w:rsid w:val="009C3261"/>
    <w:rsid w:val="009C37D0"/>
    <w:rsid w:val="009C3879"/>
    <w:rsid w:val="009C4237"/>
    <w:rsid w:val="009D3C8F"/>
    <w:rsid w:val="009D4B8B"/>
    <w:rsid w:val="009D577A"/>
    <w:rsid w:val="009D5FA8"/>
    <w:rsid w:val="009E33A6"/>
    <w:rsid w:val="009E42FD"/>
    <w:rsid w:val="009E56EF"/>
    <w:rsid w:val="009E5BDC"/>
    <w:rsid w:val="009E6B45"/>
    <w:rsid w:val="009F0AC9"/>
    <w:rsid w:val="009F110D"/>
    <w:rsid w:val="009F1DC5"/>
    <w:rsid w:val="009F25D1"/>
    <w:rsid w:val="009F334B"/>
    <w:rsid w:val="00A02C1C"/>
    <w:rsid w:val="00A03A1C"/>
    <w:rsid w:val="00A0418A"/>
    <w:rsid w:val="00A0479E"/>
    <w:rsid w:val="00A10343"/>
    <w:rsid w:val="00A1040D"/>
    <w:rsid w:val="00A1096B"/>
    <w:rsid w:val="00A10C92"/>
    <w:rsid w:val="00A1282A"/>
    <w:rsid w:val="00A1455E"/>
    <w:rsid w:val="00A20205"/>
    <w:rsid w:val="00A2055E"/>
    <w:rsid w:val="00A21B08"/>
    <w:rsid w:val="00A21B45"/>
    <w:rsid w:val="00A21BE7"/>
    <w:rsid w:val="00A22E53"/>
    <w:rsid w:val="00A23B49"/>
    <w:rsid w:val="00A3129A"/>
    <w:rsid w:val="00A316B7"/>
    <w:rsid w:val="00A32989"/>
    <w:rsid w:val="00A32D88"/>
    <w:rsid w:val="00A34C30"/>
    <w:rsid w:val="00A34DE5"/>
    <w:rsid w:val="00A355E8"/>
    <w:rsid w:val="00A37245"/>
    <w:rsid w:val="00A401AD"/>
    <w:rsid w:val="00A41063"/>
    <w:rsid w:val="00A4206E"/>
    <w:rsid w:val="00A42F7A"/>
    <w:rsid w:val="00A43E6A"/>
    <w:rsid w:val="00A450CC"/>
    <w:rsid w:val="00A4513E"/>
    <w:rsid w:val="00A460C9"/>
    <w:rsid w:val="00A528AE"/>
    <w:rsid w:val="00A53003"/>
    <w:rsid w:val="00A538CA"/>
    <w:rsid w:val="00A54F1D"/>
    <w:rsid w:val="00A5542F"/>
    <w:rsid w:val="00A574E8"/>
    <w:rsid w:val="00A60192"/>
    <w:rsid w:val="00A6045C"/>
    <w:rsid w:val="00A60F13"/>
    <w:rsid w:val="00A61769"/>
    <w:rsid w:val="00A640AD"/>
    <w:rsid w:val="00A64151"/>
    <w:rsid w:val="00A64B60"/>
    <w:rsid w:val="00A65026"/>
    <w:rsid w:val="00A67A3C"/>
    <w:rsid w:val="00A7092C"/>
    <w:rsid w:val="00A72992"/>
    <w:rsid w:val="00A74FCC"/>
    <w:rsid w:val="00A76713"/>
    <w:rsid w:val="00A76B00"/>
    <w:rsid w:val="00A77077"/>
    <w:rsid w:val="00A777CB"/>
    <w:rsid w:val="00A77E83"/>
    <w:rsid w:val="00A80AE0"/>
    <w:rsid w:val="00A820EC"/>
    <w:rsid w:val="00A82896"/>
    <w:rsid w:val="00A8485F"/>
    <w:rsid w:val="00A84AF3"/>
    <w:rsid w:val="00A85111"/>
    <w:rsid w:val="00A861A5"/>
    <w:rsid w:val="00A871FD"/>
    <w:rsid w:val="00A87D94"/>
    <w:rsid w:val="00A904A7"/>
    <w:rsid w:val="00A9380A"/>
    <w:rsid w:val="00A966CC"/>
    <w:rsid w:val="00AA297F"/>
    <w:rsid w:val="00AA2A77"/>
    <w:rsid w:val="00AA34CD"/>
    <w:rsid w:val="00AA425E"/>
    <w:rsid w:val="00AB0E03"/>
    <w:rsid w:val="00AB11EB"/>
    <w:rsid w:val="00AB3F2A"/>
    <w:rsid w:val="00AB70D8"/>
    <w:rsid w:val="00AB73FD"/>
    <w:rsid w:val="00AB789E"/>
    <w:rsid w:val="00AC27E9"/>
    <w:rsid w:val="00AC38E7"/>
    <w:rsid w:val="00AC5EFD"/>
    <w:rsid w:val="00AC66CF"/>
    <w:rsid w:val="00AD0194"/>
    <w:rsid w:val="00AD06D0"/>
    <w:rsid w:val="00AD0ACD"/>
    <w:rsid w:val="00AD0EA0"/>
    <w:rsid w:val="00AE1DB5"/>
    <w:rsid w:val="00AE2B20"/>
    <w:rsid w:val="00AE37F0"/>
    <w:rsid w:val="00AE391B"/>
    <w:rsid w:val="00AE66A3"/>
    <w:rsid w:val="00AF050C"/>
    <w:rsid w:val="00AF22DB"/>
    <w:rsid w:val="00AF33E8"/>
    <w:rsid w:val="00AF39C2"/>
    <w:rsid w:val="00AF3FDE"/>
    <w:rsid w:val="00AF6CC4"/>
    <w:rsid w:val="00AF73F0"/>
    <w:rsid w:val="00B0032A"/>
    <w:rsid w:val="00B01AC9"/>
    <w:rsid w:val="00B06D20"/>
    <w:rsid w:val="00B074B4"/>
    <w:rsid w:val="00B07DE9"/>
    <w:rsid w:val="00B11B86"/>
    <w:rsid w:val="00B129C4"/>
    <w:rsid w:val="00B163DE"/>
    <w:rsid w:val="00B16CFD"/>
    <w:rsid w:val="00B1710F"/>
    <w:rsid w:val="00B173BD"/>
    <w:rsid w:val="00B20493"/>
    <w:rsid w:val="00B24408"/>
    <w:rsid w:val="00B31D30"/>
    <w:rsid w:val="00B3546A"/>
    <w:rsid w:val="00B36CE0"/>
    <w:rsid w:val="00B3770C"/>
    <w:rsid w:val="00B37BC3"/>
    <w:rsid w:val="00B439E4"/>
    <w:rsid w:val="00B502E2"/>
    <w:rsid w:val="00B5095F"/>
    <w:rsid w:val="00B51103"/>
    <w:rsid w:val="00B529D4"/>
    <w:rsid w:val="00B52D6F"/>
    <w:rsid w:val="00B53928"/>
    <w:rsid w:val="00B55500"/>
    <w:rsid w:val="00B6016D"/>
    <w:rsid w:val="00B633D5"/>
    <w:rsid w:val="00B6414B"/>
    <w:rsid w:val="00B647D9"/>
    <w:rsid w:val="00B67B8E"/>
    <w:rsid w:val="00B70833"/>
    <w:rsid w:val="00B70941"/>
    <w:rsid w:val="00B72141"/>
    <w:rsid w:val="00B75E4A"/>
    <w:rsid w:val="00B77811"/>
    <w:rsid w:val="00B814F3"/>
    <w:rsid w:val="00B834E5"/>
    <w:rsid w:val="00B835DF"/>
    <w:rsid w:val="00B83C71"/>
    <w:rsid w:val="00B842C7"/>
    <w:rsid w:val="00B90616"/>
    <w:rsid w:val="00B91B2F"/>
    <w:rsid w:val="00B9464F"/>
    <w:rsid w:val="00B94C27"/>
    <w:rsid w:val="00B9588E"/>
    <w:rsid w:val="00B969CF"/>
    <w:rsid w:val="00B97E3B"/>
    <w:rsid w:val="00BA27DC"/>
    <w:rsid w:val="00BA2F85"/>
    <w:rsid w:val="00BA3002"/>
    <w:rsid w:val="00BA358C"/>
    <w:rsid w:val="00BA36E3"/>
    <w:rsid w:val="00BA46BC"/>
    <w:rsid w:val="00BA53AC"/>
    <w:rsid w:val="00BA6099"/>
    <w:rsid w:val="00BA6696"/>
    <w:rsid w:val="00BB0AEF"/>
    <w:rsid w:val="00BB1206"/>
    <w:rsid w:val="00BB1E4B"/>
    <w:rsid w:val="00BB62E7"/>
    <w:rsid w:val="00BB6F95"/>
    <w:rsid w:val="00BB7DC2"/>
    <w:rsid w:val="00BC1715"/>
    <w:rsid w:val="00BC4556"/>
    <w:rsid w:val="00BD097E"/>
    <w:rsid w:val="00BD0EEA"/>
    <w:rsid w:val="00BD3614"/>
    <w:rsid w:val="00BD401B"/>
    <w:rsid w:val="00BD439E"/>
    <w:rsid w:val="00BD4CDA"/>
    <w:rsid w:val="00BD7AD7"/>
    <w:rsid w:val="00BE1DEC"/>
    <w:rsid w:val="00BE3C4B"/>
    <w:rsid w:val="00BE3E63"/>
    <w:rsid w:val="00BE7EB4"/>
    <w:rsid w:val="00BF217C"/>
    <w:rsid w:val="00BF4361"/>
    <w:rsid w:val="00BF476C"/>
    <w:rsid w:val="00C02309"/>
    <w:rsid w:val="00C070D9"/>
    <w:rsid w:val="00C07493"/>
    <w:rsid w:val="00C07B55"/>
    <w:rsid w:val="00C10EAF"/>
    <w:rsid w:val="00C111CC"/>
    <w:rsid w:val="00C1319B"/>
    <w:rsid w:val="00C13766"/>
    <w:rsid w:val="00C148FD"/>
    <w:rsid w:val="00C1636B"/>
    <w:rsid w:val="00C16511"/>
    <w:rsid w:val="00C17004"/>
    <w:rsid w:val="00C176ED"/>
    <w:rsid w:val="00C17E27"/>
    <w:rsid w:val="00C2271B"/>
    <w:rsid w:val="00C228D3"/>
    <w:rsid w:val="00C22FD6"/>
    <w:rsid w:val="00C241BC"/>
    <w:rsid w:val="00C26B75"/>
    <w:rsid w:val="00C27EF8"/>
    <w:rsid w:val="00C30519"/>
    <w:rsid w:val="00C30677"/>
    <w:rsid w:val="00C35AD4"/>
    <w:rsid w:val="00C35EC8"/>
    <w:rsid w:val="00C369DC"/>
    <w:rsid w:val="00C36B54"/>
    <w:rsid w:val="00C37662"/>
    <w:rsid w:val="00C40703"/>
    <w:rsid w:val="00C4164E"/>
    <w:rsid w:val="00C416D6"/>
    <w:rsid w:val="00C421F3"/>
    <w:rsid w:val="00C43588"/>
    <w:rsid w:val="00C4491A"/>
    <w:rsid w:val="00C44943"/>
    <w:rsid w:val="00C449D3"/>
    <w:rsid w:val="00C45149"/>
    <w:rsid w:val="00C4549C"/>
    <w:rsid w:val="00C45B6E"/>
    <w:rsid w:val="00C46027"/>
    <w:rsid w:val="00C47156"/>
    <w:rsid w:val="00C472F4"/>
    <w:rsid w:val="00C5108B"/>
    <w:rsid w:val="00C5139B"/>
    <w:rsid w:val="00C526A5"/>
    <w:rsid w:val="00C5309E"/>
    <w:rsid w:val="00C53DB5"/>
    <w:rsid w:val="00C53FED"/>
    <w:rsid w:val="00C54350"/>
    <w:rsid w:val="00C55078"/>
    <w:rsid w:val="00C63A60"/>
    <w:rsid w:val="00C63F81"/>
    <w:rsid w:val="00C64A9A"/>
    <w:rsid w:val="00C668FC"/>
    <w:rsid w:val="00C6696E"/>
    <w:rsid w:val="00C67005"/>
    <w:rsid w:val="00C6755E"/>
    <w:rsid w:val="00C706D7"/>
    <w:rsid w:val="00C70F69"/>
    <w:rsid w:val="00C72230"/>
    <w:rsid w:val="00C74611"/>
    <w:rsid w:val="00C74849"/>
    <w:rsid w:val="00C7707C"/>
    <w:rsid w:val="00C77597"/>
    <w:rsid w:val="00C77CFC"/>
    <w:rsid w:val="00C8568A"/>
    <w:rsid w:val="00C85F3B"/>
    <w:rsid w:val="00C90C03"/>
    <w:rsid w:val="00C93F38"/>
    <w:rsid w:val="00C942CE"/>
    <w:rsid w:val="00C94A54"/>
    <w:rsid w:val="00C94B68"/>
    <w:rsid w:val="00C94DEA"/>
    <w:rsid w:val="00C96090"/>
    <w:rsid w:val="00C96302"/>
    <w:rsid w:val="00CA0F99"/>
    <w:rsid w:val="00CB0096"/>
    <w:rsid w:val="00CB11D6"/>
    <w:rsid w:val="00CB219A"/>
    <w:rsid w:val="00CB2E5D"/>
    <w:rsid w:val="00CB389B"/>
    <w:rsid w:val="00CB609A"/>
    <w:rsid w:val="00CB6384"/>
    <w:rsid w:val="00CB70CC"/>
    <w:rsid w:val="00CB79C5"/>
    <w:rsid w:val="00CC17D3"/>
    <w:rsid w:val="00CC2C01"/>
    <w:rsid w:val="00CC3ADF"/>
    <w:rsid w:val="00CC7006"/>
    <w:rsid w:val="00CC7080"/>
    <w:rsid w:val="00CD10B4"/>
    <w:rsid w:val="00CD17B4"/>
    <w:rsid w:val="00CD1F9C"/>
    <w:rsid w:val="00CD224B"/>
    <w:rsid w:val="00CD353A"/>
    <w:rsid w:val="00CD4676"/>
    <w:rsid w:val="00CD575C"/>
    <w:rsid w:val="00CD5E18"/>
    <w:rsid w:val="00CE197B"/>
    <w:rsid w:val="00CE5258"/>
    <w:rsid w:val="00CE5820"/>
    <w:rsid w:val="00CE59EB"/>
    <w:rsid w:val="00CE7181"/>
    <w:rsid w:val="00CF1635"/>
    <w:rsid w:val="00CF2E9B"/>
    <w:rsid w:val="00CF48DC"/>
    <w:rsid w:val="00CF6D23"/>
    <w:rsid w:val="00D03BD5"/>
    <w:rsid w:val="00D04393"/>
    <w:rsid w:val="00D046D2"/>
    <w:rsid w:val="00D04BC6"/>
    <w:rsid w:val="00D0617E"/>
    <w:rsid w:val="00D07BF1"/>
    <w:rsid w:val="00D07E23"/>
    <w:rsid w:val="00D118F0"/>
    <w:rsid w:val="00D128A9"/>
    <w:rsid w:val="00D12A88"/>
    <w:rsid w:val="00D146C3"/>
    <w:rsid w:val="00D17CC9"/>
    <w:rsid w:val="00D204CA"/>
    <w:rsid w:val="00D234F4"/>
    <w:rsid w:val="00D24196"/>
    <w:rsid w:val="00D252E1"/>
    <w:rsid w:val="00D326E9"/>
    <w:rsid w:val="00D33C90"/>
    <w:rsid w:val="00D3422C"/>
    <w:rsid w:val="00D368D0"/>
    <w:rsid w:val="00D36A74"/>
    <w:rsid w:val="00D36E51"/>
    <w:rsid w:val="00D426FD"/>
    <w:rsid w:val="00D438E1"/>
    <w:rsid w:val="00D43C86"/>
    <w:rsid w:val="00D44665"/>
    <w:rsid w:val="00D46A98"/>
    <w:rsid w:val="00D46F3C"/>
    <w:rsid w:val="00D505F4"/>
    <w:rsid w:val="00D50C2E"/>
    <w:rsid w:val="00D55087"/>
    <w:rsid w:val="00D557AD"/>
    <w:rsid w:val="00D6008C"/>
    <w:rsid w:val="00D60103"/>
    <w:rsid w:val="00D64860"/>
    <w:rsid w:val="00D64945"/>
    <w:rsid w:val="00D64946"/>
    <w:rsid w:val="00D67162"/>
    <w:rsid w:val="00D676D7"/>
    <w:rsid w:val="00D71A99"/>
    <w:rsid w:val="00D7224A"/>
    <w:rsid w:val="00D7255C"/>
    <w:rsid w:val="00D726EA"/>
    <w:rsid w:val="00D74050"/>
    <w:rsid w:val="00D7541A"/>
    <w:rsid w:val="00D7571B"/>
    <w:rsid w:val="00D77FE4"/>
    <w:rsid w:val="00D800F9"/>
    <w:rsid w:val="00D80A32"/>
    <w:rsid w:val="00D81ED8"/>
    <w:rsid w:val="00D82BA1"/>
    <w:rsid w:val="00D8303F"/>
    <w:rsid w:val="00D83506"/>
    <w:rsid w:val="00D84046"/>
    <w:rsid w:val="00D8582D"/>
    <w:rsid w:val="00D85CF8"/>
    <w:rsid w:val="00D86A69"/>
    <w:rsid w:val="00D91CE2"/>
    <w:rsid w:val="00D9275F"/>
    <w:rsid w:val="00D94CB6"/>
    <w:rsid w:val="00D95025"/>
    <w:rsid w:val="00DA0105"/>
    <w:rsid w:val="00DA2C44"/>
    <w:rsid w:val="00DA378B"/>
    <w:rsid w:val="00DA4C17"/>
    <w:rsid w:val="00DA5414"/>
    <w:rsid w:val="00DB09AE"/>
    <w:rsid w:val="00DB0F80"/>
    <w:rsid w:val="00DB3464"/>
    <w:rsid w:val="00DB6F29"/>
    <w:rsid w:val="00DB7B05"/>
    <w:rsid w:val="00DC1AD1"/>
    <w:rsid w:val="00DC2FC1"/>
    <w:rsid w:val="00DC30A8"/>
    <w:rsid w:val="00DC383D"/>
    <w:rsid w:val="00DC50C1"/>
    <w:rsid w:val="00DC5C49"/>
    <w:rsid w:val="00DC6B43"/>
    <w:rsid w:val="00DC75F3"/>
    <w:rsid w:val="00DD0B33"/>
    <w:rsid w:val="00DD399B"/>
    <w:rsid w:val="00DD44D0"/>
    <w:rsid w:val="00DD6128"/>
    <w:rsid w:val="00DD7DF1"/>
    <w:rsid w:val="00DE0012"/>
    <w:rsid w:val="00DE0D34"/>
    <w:rsid w:val="00DE3213"/>
    <w:rsid w:val="00DE48A2"/>
    <w:rsid w:val="00DE6414"/>
    <w:rsid w:val="00DE70E6"/>
    <w:rsid w:val="00DF1E0A"/>
    <w:rsid w:val="00DF2BB2"/>
    <w:rsid w:val="00DF39C0"/>
    <w:rsid w:val="00DF3CEA"/>
    <w:rsid w:val="00DF5CE9"/>
    <w:rsid w:val="00E0212B"/>
    <w:rsid w:val="00E0326B"/>
    <w:rsid w:val="00E054FE"/>
    <w:rsid w:val="00E06DF3"/>
    <w:rsid w:val="00E07464"/>
    <w:rsid w:val="00E116E1"/>
    <w:rsid w:val="00E130B7"/>
    <w:rsid w:val="00E229E6"/>
    <w:rsid w:val="00E2348D"/>
    <w:rsid w:val="00E23B6F"/>
    <w:rsid w:val="00E25AEE"/>
    <w:rsid w:val="00E26B6A"/>
    <w:rsid w:val="00E30DD0"/>
    <w:rsid w:val="00E33524"/>
    <w:rsid w:val="00E33CF8"/>
    <w:rsid w:val="00E35C98"/>
    <w:rsid w:val="00E36206"/>
    <w:rsid w:val="00E4074E"/>
    <w:rsid w:val="00E409B8"/>
    <w:rsid w:val="00E43EC2"/>
    <w:rsid w:val="00E44A21"/>
    <w:rsid w:val="00E46185"/>
    <w:rsid w:val="00E46B0E"/>
    <w:rsid w:val="00E47A09"/>
    <w:rsid w:val="00E50039"/>
    <w:rsid w:val="00E50DF7"/>
    <w:rsid w:val="00E52845"/>
    <w:rsid w:val="00E5757C"/>
    <w:rsid w:val="00E60458"/>
    <w:rsid w:val="00E605A2"/>
    <w:rsid w:val="00E62AB2"/>
    <w:rsid w:val="00E62FC7"/>
    <w:rsid w:val="00E63A50"/>
    <w:rsid w:val="00E64304"/>
    <w:rsid w:val="00E65B4B"/>
    <w:rsid w:val="00E663A8"/>
    <w:rsid w:val="00E664A8"/>
    <w:rsid w:val="00E725A1"/>
    <w:rsid w:val="00E72E92"/>
    <w:rsid w:val="00E75DAB"/>
    <w:rsid w:val="00E80695"/>
    <w:rsid w:val="00E85220"/>
    <w:rsid w:val="00E86C6E"/>
    <w:rsid w:val="00E87984"/>
    <w:rsid w:val="00E91A93"/>
    <w:rsid w:val="00E94FED"/>
    <w:rsid w:val="00E95B4C"/>
    <w:rsid w:val="00E96218"/>
    <w:rsid w:val="00E96250"/>
    <w:rsid w:val="00E96929"/>
    <w:rsid w:val="00E96C85"/>
    <w:rsid w:val="00E96D1D"/>
    <w:rsid w:val="00E9799D"/>
    <w:rsid w:val="00EA10E2"/>
    <w:rsid w:val="00EA1393"/>
    <w:rsid w:val="00EA1874"/>
    <w:rsid w:val="00EA21CF"/>
    <w:rsid w:val="00EA2DF6"/>
    <w:rsid w:val="00EA4931"/>
    <w:rsid w:val="00EA5546"/>
    <w:rsid w:val="00EA5DFF"/>
    <w:rsid w:val="00EA6F8A"/>
    <w:rsid w:val="00EB24B0"/>
    <w:rsid w:val="00EB24D3"/>
    <w:rsid w:val="00EB2A6C"/>
    <w:rsid w:val="00EB5263"/>
    <w:rsid w:val="00EB6831"/>
    <w:rsid w:val="00EC2808"/>
    <w:rsid w:val="00EC2E63"/>
    <w:rsid w:val="00EC42B9"/>
    <w:rsid w:val="00EC47FE"/>
    <w:rsid w:val="00EC4E20"/>
    <w:rsid w:val="00EC600E"/>
    <w:rsid w:val="00EC6FBD"/>
    <w:rsid w:val="00EC7E6A"/>
    <w:rsid w:val="00ED1443"/>
    <w:rsid w:val="00ED1A89"/>
    <w:rsid w:val="00ED2D93"/>
    <w:rsid w:val="00ED2F8F"/>
    <w:rsid w:val="00ED36FD"/>
    <w:rsid w:val="00ED39EE"/>
    <w:rsid w:val="00ED5AD9"/>
    <w:rsid w:val="00EE03AB"/>
    <w:rsid w:val="00EE21B3"/>
    <w:rsid w:val="00EE221B"/>
    <w:rsid w:val="00EE2A8A"/>
    <w:rsid w:val="00EE45B8"/>
    <w:rsid w:val="00EE62E1"/>
    <w:rsid w:val="00EE6D7D"/>
    <w:rsid w:val="00EF3140"/>
    <w:rsid w:val="00EF55AD"/>
    <w:rsid w:val="00EF58DA"/>
    <w:rsid w:val="00EF631A"/>
    <w:rsid w:val="00EF6E44"/>
    <w:rsid w:val="00EF730E"/>
    <w:rsid w:val="00F00D4C"/>
    <w:rsid w:val="00F01360"/>
    <w:rsid w:val="00F02D8B"/>
    <w:rsid w:val="00F0301B"/>
    <w:rsid w:val="00F074A5"/>
    <w:rsid w:val="00F07ACE"/>
    <w:rsid w:val="00F106F7"/>
    <w:rsid w:val="00F12372"/>
    <w:rsid w:val="00F158FC"/>
    <w:rsid w:val="00F2431A"/>
    <w:rsid w:val="00F2494F"/>
    <w:rsid w:val="00F250A9"/>
    <w:rsid w:val="00F26097"/>
    <w:rsid w:val="00F26215"/>
    <w:rsid w:val="00F27BB2"/>
    <w:rsid w:val="00F31376"/>
    <w:rsid w:val="00F31F7F"/>
    <w:rsid w:val="00F32599"/>
    <w:rsid w:val="00F3302B"/>
    <w:rsid w:val="00F33A7C"/>
    <w:rsid w:val="00F3481E"/>
    <w:rsid w:val="00F36093"/>
    <w:rsid w:val="00F37AEA"/>
    <w:rsid w:val="00F40025"/>
    <w:rsid w:val="00F4129C"/>
    <w:rsid w:val="00F41963"/>
    <w:rsid w:val="00F4279C"/>
    <w:rsid w:val="00F455CF"/>
    <w:rsid w:val="00F474A4"/>
    <w:rsid w:val="00F47BD4"/>
    <w:rsid w:val="00F50216"/>
    <w:rsid w:val="00F5054D"/>
    <w:rsid w:val="00F522F2"/>
    <w:rsid w:val="00F52304"/>
    <w:rsid w:val="00F52473"/>
    <w:rsid w:val="00F52861"/>
    <w:rsid w:val="00F5316D"/>
    <w:rsid w:val="00F54070"/>
    <w:rsid w:val="00F563ED"/>
    <w:rsid w:val="00F56E65"/>
    <w:rsid w:val="00F60928"/>
    <w:rsid w:val="00F61F37"/>
    <w:rsid w:val="00F62219"/>
    <w:rsid w:val="00F63790"/>
    <w:rsid w:val="00F64D90"/>
    <w:rsid w:val="00F64FEB"/>
    <w:rsid w:val="00F73E0E"/>
    <w:rsid w:val="00F7425E"/>
    <w:rsid w:val="00F74B8D"/>
    <w:rsid w:val="00F81B46"/>
    <w:rsid w:val="00F81C40"/>
    <w:rsid w:val="00F83049"/>
    <w:rsid w:val="00F832D1"/>
    <w:rsid w:val="00F83881"/>
    <w:rsid w:val="00F850DB"/>
    <w:rsid w:val="00F8538E"/>
    <w:rsid w:val="00F858FA"/>
    <w:rsid w:val="00F914B4"/>
    <w:rsid w:val="00F94519"/>
    <w:rsid w:val="00F94FDB"/>
    <w:rsid w:val="00F97E00"/>
    <w:rsid w:val="00FA3759"/>
    <w:rsid w:val="00FA4C48"/>
    <w:rsid w:val="00FB023C"/>
    <w:rsid w:val="00FB19F8"/>
    <w:rsid w:val="00FB2BC4"/>
    <w:rsid w:val="00FB4816"/>
    <w:rsid w:val="00FB51CA"/>
    <w:rsid w:val="00FB55C7"/>
    <w:rsid w:val="00FB62F7"/>
    <w:rsid w:val="00FB6C72"/>
    <w:rsid w:val="00FC0978"/>
    <w:rsid w:val="00FC0B44"/>
    <w:rsid w:val="00FC2484"/>
    <w:rsid w:val="00FC2F46"/>
    <w:rsid w:val="00FC489B"/>
    <w:rsid w:val="00FC4E8A"/>
    <w:rsid w:val="00FD0F94"/>
    <w:rsid w:val="00FD136F"/>
    <w:rsid w:val="00FD67F2"/>
    <w:rsid w:val="00FD7738"/>
    <w:rsid w:val="00FE2455"/>
    <w:rsid w:val="00FE3BF0"/>
    <w:rsid w:val="00FE4278"/>
    <w:rsid w:val="00FE5089"/>
    <w:rsid w:val="00FE57ED"/>
    <w:rsid w:val="00FE619F"/>
    <w:rsid w:val="00FE790A"/>
    <w:rsid w:val="00FF052E"/>
    <w:rsid w:val="00FF1F44"/>
    <w:rsid w:val="00FF3907"/>
    <w:rsid w:val="00FF54AE"/>
    <w:rsid w:val="00FF7253"/>
    <w:rsid w:val="00FF7F4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57CF6C"/>
  <w15:docId w15:val="{8AA3D0EF-9CA6-4C99-B29A-36DB76DE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60A4"/>
  </w:style>
  <w:style w:type="paragraph" w:styleId="Nagwek1">
    <w:name w:val="heading 1"/>
    <w:basedOn w:val="Normalny"/>
    <w:next w:val="Normalny"/>
    <w:link w:val="Nagwek1Znak"/>
    <w:qFormat/>
    <w:rsid w:val="00A9380A"/>
    <w:pPr>
      <w:keepNext/>
      <w:jc w:val="right"/>
      <w:outlineLvl w:val="0"/>
    </w:pPr>
    <w:rPr>
      <w:sz w:val="24"/>
      <w:szCs w:val="24"/>
    </w:rPr>
  </w:style>
  <w:style w:type="paragraph" w:styleId="Nagwek2">
    <w:name w:val="heading 2"/>
    <w:basedOn w:val="Normalny"/>
    <w:next w:val="Normalny"/>
    <w:link w:val="Nagwek2Znak"/>
    <w:qFormat/>
    <w:rsid w:val="00A9380A"/>
    <w:pPr>
      <w:keepNext/>
      <w:jc w:val="center"/>
      <w:outlineLvl w:val="1"/>
    </w:pPr>
    <w:rPr>
      <w:sz w:val="24"/>
      <w:szCs w:val="24"/>
    </w:rPr>
  </w:style>
  <w:style w:type="paragraph" w:styleId="Nagwek3">
    <w:name w:val="heading 3"/>
    <w:basedOn w:val="Normalny"/>
    <w:next w:val="Normalny"/>
    <w:link w:val="Nagwek3Znak"/>
    <w:qFormat/>
    <w:rsid w:val="00A9380A"/>
    <w:pPr>
      <w:keepNext/>
      <w:outlineLvl w:val="2"/>
    </w:pPr>
    <w:rPr>
      <w:b/>
      <w:bCs/>
      <w:sz w:val="32"/>
      <w:szCs w:val="32"/>
      <w:u w:val="single"/>
    </w:rPr>
  </w:style>
  <w:style w:type="paragraph" w:styleId="Nagwek4">
    <w:name w:val="heading 4"/>
    <w:basedOn w:val="Normalny"/>
    <w:next w:val="Normalny"/>
    <w:link w:val="Nagwek4Znak"/>
    <w:qFormat/>
    <w:rsid w:val="00A9380A"/>
    <w:pPr>
      <w:keepNext/>
      <w:jc w:val="center"/>
      <w:outlineLvl w:val="3"/>
    </w:pPr>
    <w:rPr>
      <w:b/>
      <w:bCs/>
      <w:sz w:val="24"/>
      <w:szCs w:val="24"/>
      <w:u w:val="single"/>
    </w:rPr>
  </w:style>
  <w:style w:type="paragraph" w:styleId="Nagwek5">
    <w:name w:val="heading 5"/>
    <w:basedOn w:val="Normalny"/>
    <w:next w:val="Normalny"/>
    <w:link w:val="Nagwek5Znak"/>
    <w:qFormat/>
    <w:rsid w:val="00A9380A"/>
    <w:pPr>
      <w:keepNext/>
      <w:ind w:left="60"/>
      <w:outlineLvl w:val="4"/>
    </w:pPr>
    <w:rPr>
      <w:b/>
      <w:bCs/>
      <w:sz w:val="28"/>
      <w:szCs w:val="28"/>
      <w:u w:val="single"/>
    </w:rPr>
  </w:style>
  <w:style w:type="paragraph" w:styleId="Nagwek6">
    <w:name w:val="heading 6"/>
    <w:basedOn w:val="Normalny"/>
    <w:next w:val="Normalny"/>
    <w:link w:val="Nagwek6Znak"/>
    <w:qFormat/>
    <w:rsid w:val="00A9380A"/>
    <w:pPr>
      <w:keepNext/>
      <w:jc w:val="both"/>
      <w:outlineLvl w:val="5"/>
    </w:pPr>
    <w:rPr>
      <w:b/>
      <w:bCs/>
      <w:sz w:val="24"/>
      <w:szCs w:val="24"/>
      <w:u w:val="single"/>
    </w:rPr>
  </w:style>
  <w:style w:type="paragraph" w:styleId="Nagwek7">
    <w:name w:val="heading 7"/>
    <w:basedOn w:val="Normalny"/>
    <w:next w:val="Normalny"/>
    <w:link w:val="Nagwek7Znak"/>
    <w:qFormat/>
    <w:rsid w:val="00A9380A"/>
    <w:pPr>
      <w:keepNext/>
      <w:outlineLvl w:val="6"/>
    </w:pPr>
    <w:rPr>
      <w:b/>
      <w:bCs/>
      <w:sz w:val="28"/>
      <w:szCs w:val="28"/>
    </w:rPr>
  </w:style>
  <w:style w:type="paragraph" w:styleId="Nagwek8">
    <w:name w:val="heading 8"/>
    <w:basedOn w:val="Normalny"/>
    <w:next w:val="Normalny"/>
    <w:link w:val="Nagwek8Znak"/>
    <w:qFormat/>
    <w:rsid w:val="00A9380A"/>
    <w:pPr>
      <w:keepNext/>
      <w:jc w:val="both"/>
      <w:outlineLvl w:val="7"/>
    </w:pPr>
    <w:rPr>
      <w:b/>
      <w:bCs/>
      <w:sz w:val="24"/>
      <w:szCs w:val="24"/>
    </w:rPr>
  </w:style>
  <w:style w:type="paragraph" w:styleId="Nagwek9">
    <w:name w:val="heading 9"/>
    <w:basedOn w:val="Normalny"/>
    <w:next w:val="Normalny"/>
    <w:link w:val="Nagwek9Znak"/>
    <w:qFormat/>
    <w:rsid w:val="00A9380A"/>
    <w:pPr>
      <w:keepNext/>
      <w:outlineLvl w:val="8"/>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835AD0"/>
    <w:rPr>
      <w:rFonts w:ascii="Cambria" w:eastAsia="Times New Roman" w:hAnsi="Cambria" w:cs="Times New Roman"/>
      <w:b/>
      <w:bCs/>
      <w:kern w:val="32"/>
      <w:sz w:val="32"/>
      <w:szCs w:val="32"/>
    </w:rPr>
  </w:style>
  <w:style w:type="character" w:customStyle="1" w:styleId="Nagwek2Znak">
    <w:name w:val="Nagłówek 2 Znak"/>
    <w:link w:val="Nagwek2"/>
    <w:uiPriority w:val="99"/>
    <w:locked/>
    <w:rsid w:val="00246E97"/>
    <w:rPr>
      <w:sz w:val="24"/>
      <w:szCs w:val="24"/>
    </w:rPr>
  </w:style>
  <w:style w:type="character" w:customStyle="1" w:styleId="Nagwek3Znak">
    <w:name w:val="Nagłówek 3 Znak"/>
    <w:link w:val="Nagwek3"/>
    <w:uiPriority w:val="99"/>
    <w:semiHidden/>
    <w:rsid w:val="00835AD0"/>
    <w:rPr>
      <w:rFonts w:ascii="Cambria" w:eastAsia="Times New Roman" w:hAnsi="Cambria" w:cs="Times New Roman"/>
      <w:b/>
      <w:bCs/>
      <w:sz w:val="26"/>
      <w:szCs w:val="26"/>
    </w:rPr>
  </w:style>
  <w:style w:type="character" w:customStyle="1" w:styleId="Nagwek4Znak">
    <w:name w:val="Nagłówek 4 Znak"/>
    <w:link w:val="Nagwek4"/>
    <w:uiPriority w:val="99"/>
    <w:semiHidden/>
    <w:rsid w:val="00835AD0"/>
    <w:rPr>
      <w:rFonts w:ascii="Calibri" w:eastAsia="Times New Roman" w:hAnsi="Calibri" w:cs="Times New Roman"/>
      <w:b/>
      <w:bCs/>
      <w:sz w:val="28"/>
      <w:szCs w:val="28"/>
    </w:rPr>
  </w:style>
  <w:style w:type="character" w:customStyle="1" w:styleId="Nagwek5Znak">
    <w:name w:val="Nagłówek 5 Znak"/>
    <w:link w:val="Nagwek5"/>
    <w:uiPriority w:val="99"/>
    <w:semiHidden/>
    <w:rsid w:val="00835AD0"/>
    <w:rPr>
      <w:rFonts w:ascii="Calibri" w:eastAsia="Times New Roman" w:hAnsi="Calibri" w:cs="Times New Roman"/>
      <w:b/>
      <w:bCs/>
      <w:i/>
      <w:iCs/>
      <w:sz w:val="26"/>
      <w:szCs w:val="26"/>
    </w:rPr>
  </w:style>
  <w:style w:type="character" w:customStyle="1" w:styleId="Nagwek6Znak">
    <w:name w:val="Nagłówek 6 Znak"/>
    <w:link w:val="Nagwek6"/>
    <w:uiPriority w:val="99"/>
    <w:rsid w:val="00835AD0"/>
    <w:rPr>
      <w:rFonts w:ascii="Calibri" w:eastAsia="Times New Roman" w:hAnsi="Calibri" w:cs="Times New Roman"/>
      <w:b/>
      <w:bCs/>
    </w:rPr>
  </w:style>
  <w:style w:type="character" w:customStyle="1" w:styleId="Nagwek7Znak">
    <w:name w:val="Nagłówek 7 Znak"/>
    <w:link w:val="Nagwek7"/>
    <w:uiPriority w:val="99"/>
    <w:semiHidden/>
    <w:rsid w:val="00835AD0"/>
    <w:rPr>
      <w:rFonts w:ascii="Calibri" w:eastAsia="Times New Roman" w:hAnsi="Calibri" w:cs="Times New Roman"/>
      <w:sz w:val="24"/>
      <w:szCs w:val="24"/>
    </w:rPr>
  </w:style>
  <w:style w:type="character" w:customStyle="1" w:styleId="Nagwek8Znak">
    <w:name w:val="Nagłówek 8 Znak"/>
    <w:link w:val="Nagwek8"/>
    <w:uiPriority w:val="99"/>
    <w:semiHidden/>
    <w:rsid w:val="00835AD0"/>
    <w:rPr>
      <w:rFonts w:ascii="Calibri" w:eastAsia="Times New Roman" w:hAnsi="Calibri" w:cs="Times New Roman"/>
      <w:i/>
      <w:iCs/>
      <w:sz w:val="24"/>
      <w:szCs w:val="24"/>
    </w:rPr>
  </w:style>
  <w:style w:type="character" w:customStyle="1" w:styleId="Nagwek9Znak">
    <w:name w:val="Nagłówek 9 Znak"/>
    <w:link w:val="Nagwek9"/>
    <w:uiPriority w:val="99"/>
    <w:semiHidden/>
    <w:rsid w:val="00835AD0"/>
    <w:rPr>
      <w:rFonts w:ascii="Cambria" w:eastAsia="Times New Roman" w:hAnsi="Cambria" w:cs="Times New Roman"/>
    </w:rPr>
  </w:style>
  <w:style w:type="paragraph" w:styleId="Nagwek">
    <w:name w:val="header"/>
    <w:aliases w:val="Nagłówek strony"/>
    <w:basedOn w:val="Normalny"/>
    <w:link w:val="NagwekZnak"/>
    <w:uiPriority w:val="99"/>
    <w:rsid w:val="00A9380A"/>
    <w:pPr>
      <w:tabs>
        <w:tab w:val="center" w:pos="4536"/>
        <w:tab w:val="right" w:pos="9072"/>
      </w:tabs>
    </w:pPr>
  </w:style>
  <w:style w:type="character" w:customStyle="1" w:styleId="NagwekZnak">
    <w:name w:val="Nagłówek Znak"/>
    <w:aliases w:val="Nagłówek strony Znak"/>
    <w:basedOn w:val="Domylnaczcionkaakapitu"/>
    <w:link w:val="Nagwek"/>
    <w:uiPriority w:val="99"/>
    <w:locked/>
    <w:rsid w:val="00C94A54"/>
  </w:style>
  <w:style w:type="paragraph" w:styleId="Stopka">
    <w:name w:val="footer"/>
    <w:basedOn w:val="Normalny"/>
    <w:link w:val="StopkaZnak"/>
    <w:uiPriority w:val="99"/>
    <w:rsid w:val="00A9380A"/>
    <w:pPr>
      <w:tabs>
        <w:tab w:val="center" w:pos="4536"/>
        <w:tab w:val="right" w:pos="9072"/>
      </w:tabs>
    </w:pPr>
  </w:style>
  <w:style w:type="character" w:customStyle="1" w:styleId="StopkaZnak">
    <w:name w:val="Stopka Znak"/>
    <w:basedOn w:val="Domylnaczcionkaakapitu"/>
    <w:link w:val="Stopka"/>
    <w:uiPriority w:val="99"/>
    <w:locked/>
    <w:rsid w:val="00C94A54"/>
  </w:style>
  <w:style w:type="character" w:styleId="Hipercze">
    <w:name w:val="Hyperlink"/>
    <w:uiPriority w:val="99"/>
    <w:rsid w:val="00A9380A"/>
    <w:rPr>
      <w:color w:val="0000FF"/>
      <w:u w:val="single"/>
    </w:rPr>
  </w:style>
  <w:style w:type="paragraph" w:styleId="Tekstpodstawowy">
    <w:name w:val="Body Text"/>
    <w:basedOn w:val="Normalny"/>
    <w:link w:val="TekstpodstawowyZnak"/>
    <w:uiPriority w:val="99"/>
    <w:rsid w:val="00A9380A"/>
    <w:rPr>
      <w:sz w:val="24"/>
      <w:szCs w:val="24"/>
    </w:rPr>
  </w:style>
  <w:style w:type="character" w:customStyle="1" w:styleId="TekstpodstawowyZnak">
    <w:name w:val="Tekst podstawowy Znak"/>
    <w:link w:val="Tekstpodstawowy"/>
    <w:uiPriority w:val="99"/>
    <w:locked/>
    <w:rsid w:val="0073604D"/>
    <w:rPr>
      <w:sz w:val="24"/>
      <w:szCs w:val="24"/>
    </w:rPr>
  </w:style>
  <w:style w:type="character" w:styleId="Numerstrony">
    <w:name w:val="page number"/>
    <w:basedOn w:val="Domylnaczcionkaakapitu"/>
    <w:rsid w:val="00A9380A"/>
  </w:style>
  <w:style w:type="paragraph" w:styleId="Tekstpodstawowy2">
    <w:name w:val="Body Text 2"/>
    <w:basedOn w:val="Normalny"/>
    <w:link w:val="Tekstpodstawowy2Znak"/>
    <w:rsid w:val="00A9380A"/>
    <w:rPr>
      <w:b/>
      <w:bCs/>
      <w:sz w:val="28"/>
      <w:szCs w:val="28"/>
    </w:rPr>
  </w:style>
  <w:style w:type="character" w:customStyle="1" w:styleId="Tekstpodstawowy2Znak">
    <w:name w:val="Tekst podstawowy 2 Znak"/>
    <w:link w:val="Tekstpodstawowy2"/>
    <w:uiPriority w:val="99"/>
    <w:semiHidden/>
    <w:rsid w:val="00835AD0"/>
    <w:rPr>
      <w:sz w:val="20"/>
      <w:szCs w:val="20"/>
    </w:rPr>
  </w:style>
  <w:style w:type="paragraph" w:styleId="Tekstpodstawowy3">
    <w:name w:val="Body Text 3"/>
    <w:basedOn w:val="Normalny"/>
    <w:link w:val="Tekstpodstawowy3Znak"/>
    <w:rsid w:val="00A9380A"/>
    <w:rPr>
      <w:b/>
      <w:bCs/>
      <w:sz w:val="28"/>
      <w:szCs w:val="28"/>
      <w:u w:val="single"/>
    </w:rPr>
  </w:style>
  <w:style w:type="character" w:customStyle="1" w:styleId="Tekstpodstawowy3Znak">
    <w:name w:val="Tekst podstawowy 3 Znak"/>
    <w:link w:val="Tekstpodstawowy3"/>
    <w:uiPriority w:val="99"/>
    <w:semiHidden/>
    <w:rsid w:val="00835AD0"/>
    <w:rPr>
      <w:sz w:val="16"/>
      <w:szCs w:val="16"/>
    </w:rPr>
  </w:style>
  <w:style w:type="paragraph" w:styleId="Tekstpodstawowywcity">
    <w:name w:val="Body Text Indent"/>
    <w:basedOn w:val="Normalny"/>
    <w:link w:val="TekstpodstawowywcityZnak"/>
    <w:rsid w:val="00A9380A"/>
    <w:pPr>
      <w:ind w:firstLine="142"/>
      <w:jc w:val="center"/>
    </w:pPr>
    <w:rPr>
      <w:b/>
      <w:bCs/>
      <w:sz w:val="32"/>
      <w:szCs w:val="32"/>
      <w:u w:val="single"/>
    </w:rPr>
  </w:style>
  <w:style w:type="character" w:customStyle="1" w:styleId="TekstpodstawowywcityZnak">
    <w:name w:val="Tekst podstawowy wcięty Znak"/>
    <w:link w:val="Tekstpodstawowywcity"/>
    <w:uiPriority w:val="99"/>
    <w:locked/>
    <w:rsid w:val="003860A4"/>
    <w:rPr>
      <w:b/>
      <w:bCs/>
      <w:sz w:val="32"/>
      <w:szCs w:val="32"/>
      <w:u w:val="single"/>
    </w:rPr>
  </w:style>
  <w:style w:type="paragraph" w:styleId="Tekstpodstawowywcity2">
    <w:name w:val="Body Text Indent 2"/>
    <w:basedOn w:val="Normalny"/>
    <w:link w:val="Tekstpodstawowywcity2Znak"/>
    <w:rsid w:val="00A9380A"/>
    <w:pPr>
      <w:ind w:left="4395" w:firstLine="708"/>
      <w:jc w:val="center"/>
    </w:pPr>
    <w:rPr>
      <w:sz w:val="22"/>
      <w:szCs w:val="22"/>
    </w:rPr>
  </w:style>
  <w:style w:type="character" w:customStyle="1" w:styleId="Tekstpodstawowywcity2Znak">
    <w:name w:val="Tekst podstawowy wcięty 2 Znak"/>
    <w:link w:val="Tekstpodstawowywcity2"/>
    <w:uiPriority w:val="99"/>
    <w:semiHidden/>
    <w:rsid w:val="00835AD0"/>
    <w:rPr>
      <w:sz w:val="20"/>
      <w:szCs w:val="20"/>
    </w:rPr>
  </w:style>
  <w:style w:type="paragraph" w:styleId="Tekstpodstawowywcity3">
    <w:name w:val="Body Text Indent 3"/>
    <w:basedOn w:val="Normalny"/>
    <w:link w:val="Tekstpodstawowywcity3Znak"/>
    <w:rsid w:val="00A9380A"/>
    <w:pPr>
      <w:ind w:left="360"/>
      <w:jc w:val="both"/>
    </w:pPr>
    <w:rPr>
      <w:sz w:val="24"/>
      <w:szCs w:val="24"/>
    </w:rPr>
  </w:style>
  <w:style w:type="character" w:customStyle="1" w:styleId="Tekstpodstawowywcity3Znak">
    <w:name w:val="Tekst podstawowy wcięty 3 Znak"/>
    <w:link w:val="Tekstpodstawowywcity3"/>
    <w:uiPriority w:val="99"/>
    <w:rsid w:val="00835AD0"/>
    <w:rPr>
      <w:sz w:val="16"/>
      <w:szCs w:val="16"/>
    </w:rPr>
  </w:style>
  <w:style w:type="character" w:styleId="UyteHipercze">
    <w:name w:val="FollowedHyperlink"/>
    <w:uiPriority w:val="99"/>
    <w:rsid w:val="00A9380A"/>
    <w:rPr>
      <w:color w:val="800080"/>
      <w:u w:val="single"/>
    </w:rPr>
  </w:style>
  <w:style w:type="paragraph" w:styleId="Tytu">
    <w:name w:val="Title"/>
    <w:basedOn w:val="Normalny"/>
    <w:link w:val="TytuZnak"/>
    <w:qFormat/>
    <w:rsid w:val="00A9380A"/>
    <w:pPr>
      <w:jc w:val="center"/>
    </w:pPr>
    <w:rPr>
      <w:rFonts w:ascii="Arial" w:hAnsi="Arial" w:cs="Arial"/>
      <w:b/>
      <w:bCs/>
      <w:sz w:val="24"/>
      <w:szCs w:val="24"/>
    </w:rPr>
  </w:style>
  <w:style w:type="character" w:customStyle="1" w:styleId="TytuZnak">
    <w:name w:val="Tytuł Znak"/>
    <w:link w:val="Tytu"/>
    <w:uiPriority w:val="99"/>
    <w:rsid w:val="00835AD0"/>
    <w:rPr>
      <w:rFonts w:ascii="Cambria" w:eastAsia="Times New Roman" w:hAnsi="Cambria" w:cs="Times New Roman"/>
      <w:b/>
      <w:bCs/>
      <w:kern w:val="28"/>
      <w:sz w:val="32"/>
      <w:szCs w:val="32"/>
    </w:rPr>
  </w:style>
  <w:style w:type="paragraph" w:styleId="NormalnyWeb">
    <w:name w:val="Normal (Web)"/>
    <w:basedOn w:val="Normalny"/>
    <w:uiPriority w:val="99"/>
    <w:rsid w:val="00A9380A"/>
    <w:pPr>
      <w:spacing w:before="100" w:beforeAutospacing="1" w:after="100" w:afterAutospacing="1"/>
    </w:pPr>
    <w:rPr>
      <w:sz w:val="24"/>
      <w:szCs w:val="24"/>
    </w:rPr>
  </w:style>
  <w:style w:type="paragraph" w:customStyle="1" w:styleId="Standard">
    <w:name w:val="Standard"/>
    <w:uiPriority w:val="99"/>
    <w:rsid w:val="00A9380A"/>
    <w:pPr>
      <w:widowControl w:val="0"/>
    </w:pPr>
    <w:rPr>
      <w:sz w:val="24"/>
      <w:szCs w:val="24"/>
    </w:rPr>
  </w:style>
  <w:style w:type="paragraph" w:customStyle="1" w:styleId="ust">
    <w:name w:val="ust"/>
    <w:basedOn w:val="Normalny"/>
    <w:next w:val="Normalny"/>
    <w:uiPriority w:val="99"/>
    <w:rsid w:val="00123202"/>
    <w:pPr>
      <w:autoSpaceDE w:val="0"/>
      <w:autoSpaceDN w:val="0"/>
      <w:adjustRightInd w:val="0"/>
    </w:pPr>
    <w:rPr>
      <w:sz w:val="24"/>
      <w:szCs w:val="24"/>
    </w:rPr>
  </w:style>
  <w:style w:type="paragraph" w:customStyle="1" w:styleId="pkt">
    <w:name w:val="pkt"/>
    <w:basedOn w:val="Normalny"/>
    <w:next w:val="Normalny"/>
    <w:uiPriority w:val="99"/>
    <w:rsid w:val="00123202"/>
    <w:pPr>
      <w:autoSpaceDE w:val="0"/>
      <w:autoSpaceDN w:val="0"/>
      <w:adjustRightInd w:val="0"/>
    </w:pPr>
    <w:rPr>
      <w:sz w:val="24"/>
      <w:szCs w:val="24"/>
    </w:rPr>
  </w:style>
  <w:style w:type="paragraph" w:styleId="Tekstkomentarza">
    <w:name w:val="annotation text"/>
    <w:basedOn w:val="Normalny"/>
    <w:link w:val="TekstkomentarzaZnak"/>
    <w:uiPriority w:val="99"/>
    <w:rsid w:val="00E4074E"/>
  </w:style>
  <w:style w:type="character" w:customStyle="1" w:styleId="TekstkomentarzaZnak">
    <w:name w:val="Tekst komentarza Znak"/>
    <w:basedOn w:val="Domylnaczcionkaakapitu"/>
    <w:link w:val="Tekstkomentarza"/>
    <w:uiPriority w:val="99"/>
    <w:locked/>
    <w:rsid w:val="00E4074E"/>
  </w:style>
  <w:style w:type="paragraph" w:styleId="Akapitzlist">
    <w:name w:val="List Paragraph"/>
    <w:basedOn w:val="Normalny"/>
    <w:link w:val="AkapitzlistZnak"/>
    <w:uiPriority w:val="34"/>
    <w:qFormat/>
    <w:rsid w:val="0098463F"/>
    <w:pPr>
      <w:ind w:left="708"/>
    </w:pPr>
  </w:style>
  <w:style w:type="character" w:customStyle="1" w:styleId="ZnakZnak1">
    <w:name w:val="Znak Znak1"/>
    <w:uiPriority w:val="99"/>
    <w:locked/>
    <w:rsid w:val="0003670F"/>
    <w:rPr>
      <w:sz w:val="24"/>
      <w:szCs w:val="24"/>
      <w:lang w:val="pl-PL" w:eastAsia="pl-PL"/>
    </w:rPr>
  </w:style>
  <w:style w:type="table" w:styleId="Tabela-Siatka">
    <w:name w:val="Table Grid"/>
    <w:basedOn w:val="Standardowy"/>
    <w:uiPriority w:val="59"/>
    <w:rsid w:val="001A5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8835FE"/>
    <w:rPr>
      <w:rFonts w:ascii="Tahoma" w:hAnsi="Tahoma" w:cs="Tahoma"/>
      <w:sz w:val="16"/>
      <w:szCs w:val="16"/>
    </w:rPr>
  </w:style>
  <w:style w:type="character" w:customStyle="1" w:styleId="TekstdymkaZnak">
    <w:name w:val="Tekst dymka Znak"/>
    <w:link w:val="Tekstdymka"/>
    <w:locked/>
    <w:rsid w:val="008835FE"/>
    <w:rPr>
      <w:rFonts w:ascii="Tahoma" w:hAnsi="Tahoma" w:cs="Tahoma"/>
      <w:sz w:val="16"/>
      <w:szCs w:val="16"/>
    </w:rPr>
  </w:style>
  <w:style w:type="paragraph" w:customStyle="1" w:styleId="section1">
    <w:name w:val="section1"/>
    <w:basedOn w:val="Normalny"/>
    <w:uiPriority w:val="99"/>
    <w:rsid w:val="00F37AEA"/>
    <w:pPr>
      <w:spacing w:before="100" w:beforeAutospacing="1" w:after="100" w:afterAutospacing="1"/>
    </w:pPr>
    <w:rPr>
      <w:sz w:val="24"/>
      <w:szCs w:val="24"/>
    </w:rPr>
  </w:style>
  <w:style w:type="paragraph" w:customStyle="1" w:styleId="Styl1">
    <w:name w:val="Styl1"/>
    <w:basedOn w:val="Nagwek2"/>
    <w:uiPriority w:val="99"/>
    <w:rsid w:val="00846AAA"/>
    <w:pPr>
      <w:spacing w:before="240" w:after="60"/>
      <w:jc w:val="both"/>
    </w:pPr>
    <w:rPr>
      <w:rFonts w:ascii="Arial" w:hAnsi="Arial" w:cs="Arial"/>
      <w:b/>
      <w:bCs/>
      <w:sz w:val="22"/>
      <w:szCs w:val="22"/>
    </w:rPr>
  </w:style>
  <w:style w:type="paragraph" w:customStyle="1" w:styleId="Tekstpodstawowywcity21">
    <w:name w:val="Tekst podstawowy wcięty 21"/>
    <w:basedOn w:val="Normalny"/>
    <w:uiPriority w:val="99"/>
    <w:rsid w:val="00846AAA"/>
    <w:pPr>
      <w:ind w:left="284"/>
      <w:jc w:val="both"/>
    </w:pPr>
    <w:rPr>
      <w:sz w:val="22"/>
      <w:szCs w:val="22"/>
    </w:rPr>
  </w:style>
  <w:style w:type="character" w:customStyle="1" w:styleId="AkapitzlistZnak">
    <w:name w:val="Akapit z listą Znak"/>
    <w:link w:val="Akapitzlist"/>
    <w:uiPriority w:val="34"/>
    <w:locked/>
    <w:rsid w:val="000662F1"/>
  </w:style>
  <w:style w:type="character" w:customStyle="1" w:styleId="NagwekZnak1">
    <w:name w:val="Nagłówek Znak1"/>
    <w:aliases w:val="Nagłówek strony Znak1"/>
    <w:basedOn w:val="Domylnaczcionkaakapitu"/>
    <w:uiPriority w:val="99"/>
    <w:semiHidden/>
    <w:rsid w:val="00C17004"/>
  </w:style>
  <w:style w:type="character" w:customStyle="1" w:styleId="1Znak">
    <w:name w:val="1) Znak"/>
    <w:basedOn w:val="Domylnaczcionkaakapitu"/>
    <w:link w:val="1"/>
    <w:locked/>
    <w:rsid w:val="00B529D4"/>
    <w:rPr>
      <w:rFonts w:ascii="Arial" w:hAnsi="Arial" w:cs="Arial"/>
    </w:rPr>
  </w:style>
  <w:style w:type="paragraph" w:customStyle="1" w:styleId="1">
    <w:name w:val="1)"/>
    <w:basedOn w:val="Normalny"/>
    <w:link w:val="1Znak"/>
    <w:rsid w:val="00B529D4"/>
    <w:pPr>
      <w:autoSpaceDE w:val="0"/>
      <w:autoSpaceDN w:val="0"/>
      <w:spacing w:before="120" w:after="120"/>
      <w:ind w:left="1070" w:hanging="360"/>
      <w:jc w:val="both"/>
    </w:pPr>
    <w:rPr>
      <w:rFonts w:ascii="Arial" w:hAnsi="Arial" w:cs="Arial"/>
    </w:rPr>
  </w:style>
  <w:style w:type="paragraph" w:customStyle="1" w:styleId="Default">
    <w:name w:val="Default"/>
    <w:basedOn w:val="Normalny"/>
    <w:rsid w:val="00D557AD"/>
    <w:pPr>
      <w:autoSpaceDE w:val="0"/>
      <w:autoSpaceDN w:val="0"/>
    </w:pPr>
    <w:rPr>
      <w:rFonts w:ascii="Cambria" w:eastAsiaTheme="minorHAnsi" w:hAnsi="Cambria"/>
      <w:color w:val="000000"/>
      <w:sz w:val="24"/>
      <w:szCs w:val="24"/>
      <w:lang w:eastAsia="en-US"/>
    </w:rPr>
  </w:style>
  <w:style w:type="character" w:styleId="Odwoaniedokomentarza">
    <w:name w:val="annotation reference"/>
    <w:rsid w:val="00130AD2"/>
    <w:rPr>
      <w:sz w:val="16"/>
      <w:szCs w:val="16"/>
    </w:rPr>
  </w:style>
  <w:style w:type="character" w:styleId="Pogrubienie">
    <w:name w:val="Strong"/>
    <w:qFormat/>
    <w:locked/>
    <w:rsid w:val="00130AD2"/>
    <w:rPr>
      <w:b/>
      <w:bCs/>
    </w:rPr>
  </w:style>
  <w:style w:type="paragraph" w:customStyle="1" w:styleId="WW-Tekstpodstawowywcity2">
    <w:name w:val="WW-Tekst podstawowy wcięty 2"/>
    <w:basedOn w:val="Normalny"/>
    <w:rsid w:val="00130AD2"/>
    <w:pPr>
      <w:suppressAutoHyphens/>
      <w:ind w:left="284" w:firstLine="1"/>
      <w:jc w:val="both"/>
    </w:pPr>
    <w:rPr>
      <w:rFonts w:ascii="Arial Narrow" w:hAnsi="Arial Narrow"/>
      <w:sz w:val="24"/>
    </w:rPr>
  </w:style>
  <w:style w:type="character" w:customStyle="1" w:styleId="ZnakZnak">
    <w:name w:val="Znak Znak"/>
    <w:locked/>
    <w:rsid w:val="00130AD2"/>
    <w:rPr>
      <w:sz w:val="24"/>
      <w:lang w:val="pl-PL" w:eastAsia="pl-PL" w:bidi="ar-SA"/>
    </w:rPr>
  </w:style>
  <w:style w:type="paragraph" w:customStyle="1" w:styleId="Akapitzlist1">
    <w:name w:val="Akapit z listą1"/>
    <w:basedOn w:val="Normalny"/>
    <w:link w:val="ListParagraphChar"/>
    <w:rsid w:val="00130AD2"/>
    <w:pPr>
      <w:ind w:left="708"/>
    </w:pPr>
  </w:style>
  <w:style w:type="paragraph" w:customStyle="1" w:styleId="BodyTextIndentZnak">
    <w:name w:val="Body Text Indent Znak"/>
    <w:basedOn w:val="Normalny"/>
    <w:link w:val="BodyTextIndentZnakZnak"/>
    <w:rsid w:val="00130AD2"/>
    <w:pPr>
      <w:ind w:firstLine="142"/>
      <w:jc w:val="center"/>
    </w:pPr>
    <w:rPr>
      <w:b/>
      <w:sz w:val="32"/>
      <w:u w:val="single"/>
    </w:rPr>
  </w:style>
  <w:style w:type="character" w:customStyle="1" w:styleId="BodyTextIndentZnakZnak">
    <w:name w:val="Body Text Indent Znak Znak"/>
    <w:link w:val="BodyTextIndentZnak"/>
    <w:rsid w:val="00130AD2"/>
    <w:rPr>
      <w:b/>
      <w:sz w:val="32"/>
      <w:u w:val="single"/>
    </w:rPr>
  </w:style>
  <w:style w:type="character" w:customStyle="1" w:styleId="BodyTextChar">
    <w:name w:val="Body Text Char"/>
    <w:rsid w:val="00130AD2"/>
    <w:rPr>
      <w:rFonts w:cs="Times New Roman"/>
      <w:sz w:val="24"/>
    </w:rPr>
  </w:style>
  <w:style w:type="character" w:customStyle="1" w:styleId="BodyTextIndentChar">
    <w:name w:val="Body Text Indent Char"/>
    <w:rsid w:val="00130AD2"/>
    <w:rPr>
      <w:rFonts w:cs="Times New Roman"/>
      <w:b/>
      <w:sz w:val="32"/>
      <w:u w:val="single"/>
    </w:rPr>
  </w:style>
  <w:style w:type="character" w:customStyle="1" w:styleId="HeaderChar">
    <w:name w:val="Header Char"/>
    <w:aliases w:val="Nagłówek strony Char"/>
    <w:rsid w:val="00130AD2"/>
    <w:rPr>
      <w:rFonts w:cs="Times New Roman"/>
    </w:rPr>
  </w:style>
  <w:style w:type="character" w:customStyle="1" w:styleId="ListParagraphChar">
    <w:name w:val="List Paragraph Char"/>
    <w:link w:val="Akapitzlist1"/>
    <w:rsid w:val="00130AD2"/>
  </w:style>
  <w:style w:type="paragraph" w:customStyle="1" w:styleId="Akapitzlist11">
    <w:name w:val="Akapit z listą11"/>
    <w:basedOn w:val="Normalny"/>
    <w:uiPriority w:val="99"/>
    <w:rsid w:val="00130AD2"/>
    <w:pPr>
      <w:ind w:left="708"/>
    </w:pPr>
  </w:style>
  <w:style w:type="paragraph" w:customStyle="1" w:styleId="Tekstpodstawowy21">
    <w:name w:val="Tekst podstawowy 21"/>
    <w:basedOn w:val="Normalny"/>
    <w:rsid w:val="00130AD2"/>
    <w:pPr>
      <w:overflowPunct w:val="0"/>
      <w:autoSpaceDE w:val="0"/>
      <w:autoSpaceDN w:val="0"/>
      <w:adjustRightInd w:val="0"/>
      <w:textAlignment w:val="baseline"/>
    </w:pPr>
    <w:rPr>
      <w:b/>
      <w:sz w:val="24"/>
    </w:rPr>
  </w:style>
  <w:style w:type="paragraph" w:customStyle="1" w:styleId="Tekstpodstawowywcity22">
    <w:name w:val="Tekst podstawowy wcięty 22"/>
    <w:basedOn w:val="Normalny"/>
    <w:rsid w:val="00130AD2"/>
    <w:pPr>
      <w:overflowPunct w:val="0"/>
      <w:autoSpaceDE w:val="0"/>
      <w:autoSpaceDN w:val="0"/>
      <w:adjustRightInd w:val="0"/>
      <w:ind w:left="135"/>
      <w:textAlignment w:val="baseline"/>
    </w:pPr>
    <w:rPr>
      <w:sz w:val="24"/>
    </w:rPr>
  </w:style>
  <w:style w:type="paragraph" w:customStyle="1" w:styleId="Tekstpodstawowywcity1">
    <w:name w:val="Tekst podstawowy wcięty1"/>
    <w:basedOn w:val="Normalny"/>
    <w:rsid w:val="00130AD2"/>
    <w:pPr>
      <w:ind w:firstLine="142"/>
      <w:jc w:val="center"/>
    </w:pPr>
  </w:style>
  <w:style w:type="paragraph" w:customStyle="1" w:styleId="podstawaprawna">
    <w:name w:val=".podstawaprawna"/>
    <w:uiPriority w:val="99"/>
    <w:rsid w:val="00130AD2"/>
    <w:pPr>
      <w:widowControl w:val="0"/>
      <w:autoSpaceDE w:val="0"/>
      <w:autoSpaceDN w:val="0"/>
      <w:adjustRightInd w:val="0"/>
      <w:spacing w:before="60" w:after="60" w:line="40" w:lineRule="atLeast"/>
      <w:ind w:left="60" w:right="60"/>
      <w:jc w:val="both"/>
    </w:pPr>
    <w:rPr>
      <w:rFonts w:ascii="Helvetica" w:hAnsi="Helvetica" w:cs="Helvetica"/>
      <w:color w:val="000000"/>
      <w:sz w:val="18"/>
      <w:szCs w:val="18"/>
    </w:rPr>
  </w:style>
  <w:style w:type="paragraph" w:customStyle="1" w:styleId="h1maintyt">
    <w:name w:val="h1.maintyt"/>
    <w:uiPriority w:val="99"/>
    <w:rsid w:val="00130AD2"/>
    <w:pPr>
      <w:widowControl w:val="0"/>
      <w:autoSpaceDE w:val="0"/>
      <w:autoSpaceDN w:val="0"/>
      <w:adjustRightInd w:val="0"/>
      <w:spacing w:line="40" w:lineRule="atLeast"/>
      <w:jc w:val="center"/>
    </w:pPr>
    <w:rPr>
      <w:rFonts w:ascii="Helvetica" w:hAnsi="Helvetica" w:cs="Helvetica"/>
      <w:b/>
      <w:bCs/>
      <w:color w:val="000000"/>
      <w:sz w:val="18"/>
      <w:szCs w:val="18"/>
    </w:rPr>
  </w:style>
  <w:style w:type="paragraph" w:styleId="Tematkomentarza">
    <w:name w:val="annotation subject"/>
    <w:basedOn w:val="Tekstkomentarza"/>
    <w:next w:val="Tekstkomentarza"/>
    <w:link w:val="TematkomentarzaZnak"/>
    <w:rsid w:val="00130AD2"/>
    <w:rPr>
      <w:b/>
      <w:bCs/>
    </w:rPr>
  </w:style>
  <w:style w:type="character" w:customStyle="1" w:styleId="TematkomentarzaZnak">
    <w:name w:val="Temat komentarza Znak"/>
    <w:basedOn w:val="TekstkomentarzaZnak"/>
    <w:link w:val="Tematkomentarza"/>
    <w:rsid w:val="00130AD2"/>
    <w:rPr>
      <w:b/>
      <w:bCs/>
    </w:rPr>
  </w:style>
  <w:style w:type="paragraph" w:customStyle="1" w:styleId="Akapitzlist2">
    <w:name w:val="Akapit z listą2"/>
    <w:basedOn w:val="Normalny"/>
    <w:uiPriority w:val="99"/>
    <w:rsid w:val="001412CC"/>
    <w:pPr>
      <w:ind w:left="708"/>
    </w:pPr>
  </w:style>
  <w:style w:type="character" w:customStyle="1" w:styleId="ListParagraphChar1">
    <w:name w:val="List Paragraph Char1"/>
    <w:locked/>
    <w:rsid w:val="005C38FC"/>
  </w:style>
  <w:style w:type="paragraph" w:styleId="Poprawka">
    <w:name w:val="Revision"/>
    <w:hidden/>
    <w:uiPriority w:val="99"/>
    <w:semiHidden/>
    <w:rsid w:val="00DE4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7377">
      <w:bodyDiv w:val="1"/>
      <w:marLeft w:val="0"/>
      <w:marRight w:val="0"/>
      <w:marTop w:val="0"/>
      <w:marBottom w:val="0"/>
      <w:divBdr>
        <w:top w:val="none" w:sz="0" w:space="0" w:color="auto"/>
        <w:left w:val="none" w:sz="0" w:space="0" w:color="auto"/>
        <w:bottom w:val="none" w:sz="0" w:space="0" w:color="auto"/>
        <w:right w:val="none" w:sz="0" w:space="0" w:color="auto"/>
      </w:divBdr>
    </w:div>
    <w:div w:id="79328610">
      <w:bodyDiv w:val="1"/>
      <w:marLeft w:val="0"/>
      <w:marRight w:val="0"/>
      <w:marTop w:val="0"/>
      <w:marBottom w:val="0"/>
      <w:divBdr>
        <w:top w:val="none" w:sz="0" w:space="0" w:color="auto"/>
        <w:left w:val="none" w:sz="0" w:space="0" w:color="auto"/>
        <w:bottom w:val="none" w:sz="0" w:space="0" w:color="auto"/>
        <w:right w:val="none" w:sz="0" w:space="0" w:color="auto"/>
      </w:divBdr>
    </w:div>
    <w:div w:id="101456645">
      <w:bodyDiv w:val="1"/>
      <w:marLeft w:val="0"/>
      <w:marRight w:val="0"/>
      <w:marTop w:val="0"/>
      <w:marBottom w:val="0"/>
      <w:divBdr>
        <w:top w:val="none" w:sz="0" w:space="0" w:color="auto"/>
        <w:left w:val="none" w:sz="0" w:space="0" w:color="auto"/>
        <w:bottom w:val="none" w:sz="0" w:space="0" w:color="auto"/>
        <w:right w:val="none" w:sz="0" w:space="0" w:color="auto"/>
      </w:divBdr>
    </w:div>
    <w:div w:id="131873237">
      <w:bodyDiv w:val="1"/>
      <w:marLeft w:val="0"/>
      <w:marRight w:val="0"/>
      <w:marTop w:val="0"/>
      <w:marBottom w:val="0"/>
      <w:divBdr>
        <w:top w:val="none" w:sz="0" w:space="0" w:color="auto"/>
        <w:left w:val="none" w:sz="0" w:space="0" w:color="auto"/>
        <w:bottom w:val="none" w:sz="0" w:space="0" w:color="auto"/>
        <w:right w:val="none" w:sz="0" w:space="0" w:color="auto"/>
      </w:divBdr>
    </w:div>
    <w:div w:id="156386346">
      <w:bodyDiv w:val="1"/>
      <w:marLeft w:val="0"/>
      <w:marRight w:val="0"/>
      <w:marTop w:val="0"/>
      <w:marBottom w:val="0"/>
      <w:divBdr>
        <w:top w:val="none" w:sz="0" w:space="0" w:color="auto"/>
        <w:left w:val="none" w:sz="0" w:space="0" w:color="auto"/>
        <w:bottom w:val="none" w:sz="0" w:space="0" w:color="auto"/>
        <w:right w:val="none" w:sz="0" w:space="0" w:color="auto"/>
      </w:divBdr>
    </w:div>
    <w:div w:id="200024251">
      <w:bodyDiv w:val="1"/>
      <w:marLeft w:val="0"/>
      <w:marRight w:val="0"/>
      <w:marTop w:val="0"/>
      <w:marBottom w:val="0"/>
      <w:divBdr>
        <w:top w:val="none" w:sz="0" w:space="0" w:color="auto"/>
        <w:left w:val="none" w:sz="0" w:space="0" w:color="auto"/>
        <w:bottom w:val="none" w:sz="0" w:space="0" w:color="auto"/>
        <w:right w:val="none" w:sz="0" w:space="0" w:color="auto"/>
      </w:divBdr>
    </w:div>
    <w:div w:id="252709120">
      <w:bodyDiv w:val="1"/>
      <w:marLeft w:val="0"/>
      <w:marRight w:val="0"/>
      <w:marTop w:val="0"/>
      <w:marBottom w:val="0"/>
      <w:divBdr>
        <w:top w:val="none" w:sz="0" w:space="0" w:color="auto"/>
        <w:left w:val="none" w:sz="0" w:space="0" w:color="auto"/>
        <w:bottom w:val="none" w:sz="0" w:space="0" w:color="auto"/>
        <w:right w:val="none" w:sz="0" w:space="0" w:color="auto"/>
      </w:divBdr>
    </w:div>
    <w:div w:id="254440257">
      <w:bodyDiv w:val="1"/>
      <w:marLeft w:val="0"/>
      <w:marRight w:val="0"/>
      <w:marTop w:val="0"/>
      <w:marBottom w:val="0"/>
      <w:divBdr>
        <w:top w:val="none" w:sz="0" w:space="0" w:color="auto"/>
        <w:left w:val="none" w:sz="0" w:space="0" w:color="auto"/>
        <w:bottom w:val="none" w:sz="0" w:space="0" w:color="auto"/>
        <w:right w:val="none" w:sz="0" w:space="0" w:color="auto"/>
      </w:divBdr>
    </w:div>
    <w:div w:id="277105522">
      <w:bodyDiv w:val="1"/>
      <w:marLeft w:val="0"/>
      <w:marRight w:val="0"/>
      <w:marTop w:val="0"/>
      <w:marBottom w:val="0"/>
      <w:divBdr>
        <w:top w:val="none" w:sz="0" w:space="0" w:color="auto"/>
        <w:left w:val="none" w:sz="0" w:space="0" w:color="auto"/>
        <w:bottom w:val="none" w:sz="0" w:space="0" w:color="auto"/>
        <w:right w:val="none" w:sz="0" w:space="0" w:color="auto"/>
      </w:divBdr>
    </w:div>
    <w:div w:id="299966676">
      <w:bodyDiv w:val="1"/>
      <w:marLeft w:val="0"/>
      <w:marRight w:val="0"/>
      <w:marTop w:val="0"/>
      <w:marBottom w:val="0"/>
      <w:divBdr>
        <w:top w:val="none" w:sz="0" w:space="0" w:color="auto"/>
        <w:left w:val="none" w:sz="0" w:space="0" w:color="auto"/>
        <w:bottom w:val="none" w:sz="0" w:space="0" w:color="auto"/>
        <w:right w:val="none" w:sz="0" w:space="0" w:color="auto"/>
      </w:divBdr>
    </w:div>
    <w:div w:id="312148300">
      <w:bodyDiv w:val="1"/>
      <w:marLeft w:val="0"/>
      <w:marRight w:val="0"/>
      <w:marTop w:val="0"/>
      <w:marBottom w:val="0"/>
      <w:divBdr>
        <w:top w:val="none" w:sz="0" w:space="0" w:color="auto"/>
        <w:left w:val="none" w:sz="0" w:space="0" w:color="auto"/>
        <w:bottom w:val="none" w:sz="0" w:space="0" w:color="auto"/>
        <w:right w:val="none" w:sz="0" w:space="0" w:color="auto"/>
      </w:divBdr>
    </w:div>
    <w:div w:id="329023465">
      <w:bodyDiv w:val="1"/>
      <w:marLeft w:val="0"/>
      <w:marRight w:val="0"/>
      <w:marTop w:val="0"/>
      <w:marBottom w:val="0"/>
      <w:divBdr>
        <w:top w:val="none" w:sz="0" w:space="0" w:color="auto"/>
        <w:left w:val="none" w:sz="0" w:space="0" w:color="auto"/>
        <w:bottom w:val="none" w:sz="0" w:space="0" w:color="auto"/>
        <w:right w:val="none" w:sz="0" w:space="0" w:color="auto"/>
      </w:divBdr>
    </w:div>
    <w:div w:id="364139534">
      <w:bodyDiv w:val="1"/>
      <w:marLeft w:val="0"/>
      <w:marRight w:val="0"/>
      <w:marTop w:val="0"/>
      <w:marBottom w:val="0"/>
      <w:divBdr>
        <w:top w:val="none" w:sz="0" w:space="0" w:color="auto"/>
        <w:left w:val="none" w:sz="0" w:space="0" w:color="auto"/>
        <w:bottom w:val="none" w:sz="0" w:space="0" w:color="auto"/>
        <w:right w:val="none" w:sz="0" w:space="0" w:color="auto"/>
      </w:divBdr>
    </w:div>
    <w:div w:id="423110175">
      <w:bodyDiv w:val="1"/>
      <w:marLeft w:val="0"/>
      <w:marRight w:val="0"/>
      <w:marTop w:val="0"/>
      <w:marBottom w:val="0"/>
      <w:divBdr>
        <w:top w:val="none" w:sz="0" w:space="0" w:color="auto"/>
        <w:left w:val="none" w:sz="0" w:space="0" w:color="auto"/>
        <w:bottom w:val="none" w:sz="0" w:space="0" w:color="auto"/>
        <w:right w:val="none" w:sz="0" w:space="0" w:color="auto"/>
      </w:divBdr>
    </w:div>
    <w:div w:id="444152585">
      <w:bodyDiv w:val="1"/>
      <w:marLeft w:val="0"/>
      <w:marRight w:val="0"/>
      <w:marTop w:val="0"/>
      <w:marBottom w:val="0"/>
      <w:divBdr>
        <w:top w:val="none" w:sz="0" w:space="0" w:color="auto"/>
        <w:left w:val="none" w:sz="0" w:space="0" w:color="auto"/>
        <w:bottom w:val="none" w:sz="0" w:space="0" w:color="auto"/>
        <w:right w:val="none" w:sz="0" w:space="0" w:color="auto"/>
      </w:divBdr>
    </w:div>
    <w:div w:id="462160532">
      <w:marLeft w:val="0"/>
      <w:marRight w:val="0"/>
      <w:marTop w:val="0"/>
      <w:marBottom w:val="0"/>
      <w:divBdr>
        <w:top w:val="none" w:sz="0" w:space="0" w:color="auto"/>
        <w:left w:val="none" w:sz="0" w:space="0" w:color="auto"/>
        <w:bottom w:val="none" w:sz="0" w:space="0" w:color="auto"/>
        <w:right w:val="none" w:sz="0" w:space="0" w:color="auto"/>
      </w:divBdr>
    </w:div>
    <w:div w:id="462160533">
      <w:marLeft w:val="0"/>
      <w:marRight w:val="0"/>
      <w:marTop w:val="0"/>
      <w:marBottom w:val="0"/>
      <w:divBdr>
        <w:top w:val="none" w:sz="0" w:space="0" w:color="auto"/>
        <w:left w:val="none" w:sz="0" w:space="0" w:color="auto"/>
        <w:bottom w:val="none" w:sz="0" w:space="0" w:color="auto"/>
        <w:right w:val="none" w:sz="0" w:space="0" w:color="auto"/>
      </w:divBdr>
    </w:div>
    <w:div w:id="462160534">
      <w:marLeft w:val="0"/>
      <w:marRight w:val="0"/>
      <w:marTop w:val="0"/>
      <w:marBottom w:val="0"/>
      <w:divBdr>
        <w:top w:val="none" w:sz="0" w:space="0" w:color="auto"/>
        <w:left w:val="none" w:sz="0" w:space="0" w:color="auto"/>
        <w:bottom w:val="none" w:sz="0" w:space="0" w:color="auto"/>
        <w:right w:val="none" w:sz="0" w:space="0" w:color="auto"/>
      </w:divBdr>
    </w:div>
    <w:div w:id="462160535">
      <w:marLeft w:val="0"/>
      <w:marRight w:val="0"/>
      <w:marTop w:val="0"/>
      <w:marBottom w:val="0"/>
      <w:divBdr>
        <w:top w:val="none" w:sz="0" w:space="0" w:color="auto"/>
        <w:left w:val="none" w:sz="0" w:space="0" w:color="auto"/>
        <w:bottom w:val="none" w:sz="0" w:space="0" w:color="auto"/>
        <w:right w:val="none" w:sz="0" w:space="0" w:color="auto"/>
      </w:divBdr>
    </w:div>
    <w:div w:id="462160536">
      <w:marLeft w:val="0"/>
      <w:marRight w:val="0"/>
      <w:marTop w:val="0"/>
      <w:marBottom w:val="0"/>
      <w:divBdr>
        <w:top w:val="none" w:sz="0" w:space="0" w:color="auto"/>
        <w:left w:val="none" w:sz="0" w:space="0" w:color="auto"/>
        <w:bottom w:val="none" w:sz="0" w:space="0" w:color="auto"/>
        <w:right w:val="none" w:sz="0" w:space="0" w:color="auto"/>
      </w:divBdr>
    </w:div>
    <w:div w:id="462160537">
      <w:marLeft w:val="0"/>
      <w:marRight w:val="0"/>
      <w:marTop w:val="0"/>
      <w:marBottom w:val="0"/>
      <w:divBdr>
        <w:top w:val="none" w:sz="0" w:space="0" w:color="auto"/>
        <w:left w:val="none" w:sz="0" w:space="0" w:color="auto"/>
        <w:bottom w:val="none" w:sz="0" w:space="0" w:color="auto"/>
        <w:right w:val="none" w:sz="0" w:space="0" w:color="auto"/>
      </w:divBdr>
    </w:div>
    <w:div w:id="462160538">
      <w:marLeft w:val="0"/>
      <w:marRight w:val="0"/>
      <w:marTop w:val="0"/>
      <w:marBottom w:val="0"/>
      <w:divBdr>
        <w:top w:val="none" w:sz="0" w:space="0" w:color="auto"/>
        <w:left w:val="none" w:sz="0" w:space="0" w:color="auto"/>
        <w:bottom w:val="none" w:sz="0" w:space="0" w:color="auto"/>
        <w:right w:val="none" w:sz="0" w:space="0" w:color="auto"/>
      </w:divBdr>
    </w:div>
    <w:div w:id="462160539">
      <w:marLeft w:val="0"/>
      <w:marRight w:val="0"/>
      <w:marTop w:val="0"/>
      <w:marBottom w:val="0"/>
      <w:divBdr>
        <w:top w:val="none" w:sz="0" w:space="0" w:color="auto"/>
        <w:left w:val="none" w:sz="0" w:space="0" w:color="auto"/>
        <w:bottom w:val="none" w:sz="0" w:space="0" w:color="auto"/>
        <w:right w:val="none" w:sz="0" w:space="0" w:color="auto"/>
      </w:divBdr>
    </w:div>
    <w:div w:id="462160540">
      <w:marLeft w:val="0"/>
      <w:marRight w:val="0"/>
      <w:marTop w:val="0"/>
      <w:marBottom w:val="0"/>
      <w:divBdr>
        <w:top w:val="none" w:sz="0" w:space="0" w:color="auto"/>
        <w:left w:val="none" w:sz="0" w:space="0" w:color="auto"/>
        <w:bottom w:val="none" w:sz="0" w:space="0" w:color="auto"/>
        <w:right w:val="none" w:sz="0" w:space="0" w:color="auto"/>
      </w:divBdr>
    </w:div>
    <w:div w:id="462160541">
      <w:marLeft w:val="0"/>
      <w:marRight w:val="0"/>
      <w:marTop w:val="0"/>
      <w:marBottom w:val="0"/>
      <w:divBdr>
        <w:top w:val="none" w:sz="0" w:space="0" w:color="auto"/>
        <w:left w:val="none" w:sz="0" w:space="0" w:color="auto"/>
        <w:bottom w:val="none" w:sz="0" w:space="0" w:color="auto"/>
        <w:right w:val="none" w:sz="0" w:space="0" w:color="auto"/>
      </w:divBdr>
    </w:div>
    <w:div w:id="462160542">
      <w:marLeft w:val="0"/>
      <w:marRight w:val="0"/>
      <w:marTop w:val="0"/>
      <w:marBottom w:val="0"/>
      <w:divBdr>
        <w:top w:val="none" w:sz="0" w:space="0" w:color="auto"/>
        <w:left w:val="none" w:sz="0" w:space="0" w:color="auto"/>
        <w:bottom w:val="none" w:sz="0" w:space="0" w:color="auto"/>
        <w:right w:val="none" w:sz="0" w:space="0" w:color="auto"/>
      </w:divBdr>
    </w:div>
    <w:div w:id="462160543">
      <w:marLeft w:val="0"/>
      <w:marRight w:val="0"/>
      <w:marTop w:val="0"/>
      <w:marBottom w:val="0"/>
      <w:divBdr>
        <w:top w:val="none" w:sz="0" w:space="0" w:color="auto"/>
        <w:left w:val="none" w:sz="0" w:space="0" w:color="auto"/>
        <w:bottom w:val="none" w:sz="0" w:space="0" w:color="auto"/>
        <w:right w:val="none" w:sz="0" w:space="0" w:color="auto"/>
      </w:divBdr>
    </w:div>
    <w:div w:id="462160544">
      <w:marLeft w:val="0"/>
      <w:marRight w:val="0"/>
      <w:marTop w:val="0"/>
      <w:marBottom w:val="0"/>
      <w:divBdr>
        <w:top w:val="none" w:sz="0" w:space="0" w:color="auto"/>
        <w:left w:val="none" w:sz="0" w:space="0" w:color="auto"/>
        <w:bottom w:val="none" w:sz="0" w:space="0" w:color="auto"/>
        <w:right w:val="none" w:sz="0" w:space="0" w:color="auto"/>
      </w:divBdr>
    </w:div>
    <w:div w:id="462160545">
      <w:marLeft w:val="0"/>
      <w:marRight w:val="0"/>
      <w:marTop w:val="0"/>
      <w:marBottom w:val="0"/>
      <w:divBdr>
        <w:top w:val="none" w:sz="0" w:space="0" w:color="auto"/>
        <w:left w:val="none" w:sz="0" w:space="0" w:color="auto"/>
        <w:bottom w:val="none" w:sz="0" w:space="0" w:color="auto"/>
        <w:right w:val="none" w:sz="0" w:space="0" w:color="auto"/>
      </w:divBdr>
    </w:div>
    <w:div w:id="462160546">
      <w:marLeft w:val="0"/>
      <w:marRight w:val="0"/>
      <w:marTop w:val="0"/>
      <w:marBottom w:val="0"/>
      <w:divBdr>
        <w:top w:val="none" w:sz="0" w:space="0" w:color="auto"/>
        <w:left w:val="none" w:sz="0" w:space="0" w:color="auto"/>
        <w:bottom w:val="none" w:sz="0" w:space="0" w:color="auto"/>
        <w:right w:val="none" w:sz="0" w:space="0" w:color="auto"/>
      </w:divBdr>
    </w:div>
    <w:div w:id="462160547">
      <w:marLeft w:val="0"/>
      <w:marRight w:val="0"/>
      <w:marTop w:val="0"/>
      <w:marBottom w:val="0"/>
      <w:divBdr>
        <w:top w:val="none" w:sz="0" w:space="0" w:color="auto"/>
        <w:left w:val="none" w:sz="0" w:space="0" w:color="auto"/>
        <w:bottom w:val="none" w:sz="0" w:space="0" w:color="auto"/>
        <w:right w:val="none" w:sz="0" w:space="0" w:color="auto"/>
      </w:divBdr>
    </w:div>
    <w:div w:id="462160548">
      <w:marLeft w:val="0"/>
      <w:marRight w:val="0"/>
      <w:marTop w:val="0"/>
      <w:marBottom w:val="0"/>
      <w:divBdr>
        <w:top w:val="none" w:sz="0" w:space="0" w:color="auto"/>
        <w:left w:val="none" w:sz="0" w:space="0" w:color="auto"/>
        <w:bottom w:val="none" w:sz="0" w:space="0" w:color="auto"/>
        <w:right w:val="none" w:sz="0" w:space="0" w:color="auto"/>
      </w:divBdr>
    </w:div>
    <w:div w:id="462160549">
      <w:marLeft w:val="0"/>
      <w:marRight w:val="0"/>
      <w:marTop w:val="0"/>
      <w:marBottom w:val="0"/>
      <w:divBdr>
        <w:top w:val="none" w:sz="0" w:space="0" w:color="auto"/>
        <w:left w:val="none" w:sz="0" w:space="0" w:color="auto"/>
        <w:bottom w:val="none" w:sz="0" w:space="0" w:color="auto"/>
        <w:right w:val="none" w:sz="0" w:space="0" w:color="auto"/>
      </w:divBdr>
    </w:div>
    <w:div w:id="462160550">
      <w:marLeft w:val="0"/>
      <w:marRight w:val="0"/>
      <w:marTop w:val="0"/>
      <w:marBottom w:val="0"/>
      <w:divBdr>
        <w:top w:val="none" w:sz="0" w:space="0" w:color="auto"/>
        <w:left w:val="none" w:sz="0" w:space="0" w:color="auto"/>
        <w:bottom w:val="none" w:sz="0" w:space="0" w:color="auto"/>
        <w:right w:val="none" w:sz="0" w:space="0" w:color="auto"/>
      </w:divBdr>
    </w:div>
    <w:div w:id="462160551">
      <w:marLeft w:val="0"/>
      <w:marRight w:val="0"/>
      <w:marTop w:val="0"/>
      <w:marBottom w:val="0"/>
      <w:divBdr>
        <w:top w:val="none" w:sz="0" w:space="0" w:color="auto"/>
        <w:left w:val="none" w:sz="0" w:space="0" w:color="auto"/>
        <w:bottom w:val="none" w:sz="0" w:space="0" w:color="auto"/>
        <w:right w:val="none" w:sz="0" w:space="0" w:color="auto"/>
      </w:divBdr>
    </w:div>
    <w:div w:id="462160552">
      <w:marLeft w:val="0"/>
      <w:marRight w:val="0"/>
      <w:marTop w:val="0"/>
      <w:marBottom w:val="0"/>
      <w:divBdr>
        <w:top w:val="none" w:sz="0" w:space="0" w:color="auto"/>
        <w:left w:val="none" w:sz="0" w:space="0" w:color="auto"/>
        <w:bottom w:val="none" w:sz="0" w:space="0" w:color="auto"/>
        <w:right w:val="none" w:sz="0" w:space="0" w:color="auto"/>
      </w:divBdr>
    </w:div>
    <w:div w:id="462160553">
      <w:marLeft w:val="0"/>
      <w:marRight w:val="0"/>
      <w:marTop w:val="0"/>
      <w:marBottom w:val="0"/>
      <w:divBdr>
        <w:top w:val="none" w:sz="0" w:space="0" w:color="auto"/>
        <w:left w:val="none" w:sz="0" w:space="0" w:color="auto"/>
        <w:bottom w:val="none" w:sz="0" w:space="0" w:color="auto"/>
        <w:right w:val="none" w:sz="0" w:space="0" w:color="auto"/>
      </w:divBdr>
    </w:div>
    <w:div w:id="462160554">
      <w:marLeft w:val="0"/>
      <w:marRight w:val="0"/>
      <w:marTop w:val="0"/>
      <w:marBottom w:val="0"/>
      <w:divBdr>
        <w:top w:val="none" w:sz="0" w:space="0" w:color="auto"/>
        <w:left w:val="none" w:sz="0" w:space="0" w:color="auto"/>
        <w:bottom w:val="none" w:sz="0" w:space="0" w:color="auto"/>
        <w:right w:val="none" w:sz="0" w:space="0" w:color="auto"/>
      </w:divBdr>
    </w:div>
    <w:div w:id="462160555">
      <w:marLeft w:val="0"/>
      <w:marRight w:val="0"/>
      <w:marTop w:val="0"/>
      <w:marBottom w:val="0"/>
      <w:divBdr>
        <w:top w:val="none" w:sz="0" w:space="0" w:color="auto"/>
        <w:left w:val="none" w:sz="0" w:space="0" w:color="auto"/>
        <w:bottom w:val="none" w:sz="0" w:space="0" w:color="auto"/>
        <w:right w:val="none" w:sz="0" w:space="0" w:color="auto"/>
      </w:divBdr>
    </w:div>
    <w:div w:id="462160556">
      <w:marLeft w:val="0"/>
      <w:marRight w:val="0"/>
      <w:marTop w:val="0"/>
      <w:marBottom w:val="0"/>
      <w:divBdr>
        <w:top w:val="none" w:sz="0" w:space="0" w:color="auto"/>
        <w:left w:val="none" w:sz="0" w:space="0" w:color="auto"/>
        <w:bottom w:val="none" w:sz="0" w:space="0" w:color="auto"/>
        <w:right w:val="none" w:sz="0" w:space="0" w:color="auto"/>
      </w:divBdr>
    </w:div>
    <w:div w:id="462160557">
      <w:marLeft w:val="0"/>
      <w:marRight w:val="0"/>
      <w:marTop w:val="0"/>
      <w:marBottom w:val="0"/>
      <w:divBdr>
        <w:top w:val="none" w:sz="0" w:space="0" w:color="auto"/>
        <w:left w:val="none" w:sz="0" w:space="0" w:color="auto"/>
        <w:bottom w:val="none" w:sz="0" w:space="0" w:color="auto"/>
        <w:right w:val="none" w:sz="0" w:space="0" w:color="auto"/>
      </w:divBdr>
    </w:div>
    <w:div w:id="462160558">
      <w:marLeft w:val="0"/>
      <w:marRight w:val="0"/>
      <w:marTop w:val="0"/>
      <w:marBottom w:val="0"/>
      <w:divBdr>
        <w:top w:val="none" w:sz="0" w:space="0" w:color="auto"/>
        <w:left w:val="none" w:sz="0" w:space="0" w:color="auto"/>
        <w:bottom w:val="none" w:sz="0" w:space="0" w:color="auto"/>
        <w:right w:val="none" w:sz="0" w:space="0" w:color="auto"/>
      </w:divBdr>
    </w:div>
    <w:div w:id="464126728">
      <w:bodyDiv w:val="1"/>
      <w:marLeft w:val="0"/>
      <w:marRight w:val="0"/>
      <w:marTop w:val="0"/>
      <w:marBottom w:val="0"/>
      <w:divBdr>
        <w:top w:val="none" w:sz="0" w:space="0" w:color="auto"/>
        <w:left w:val="none" w:sz="0" w:space="0" w:color="auto"/>
        <w:bottom w:val="none" w:sz="0" w:space="0" w:color="auto"/>
        <w:right w:val="none" w:sz="0" w:space="0" w:color="auto"/>
      </w:divBdr>
    </w:div>
    <w:div w:id="468591687">
      <w:bodyDiv w:val="1"/>
      <w:marLeft w:val="0"/>
      <w:marRight w:val="0"/>
      <w:marTop w:val="0"/>
      <w:marBottom w:val="0"/>
      <w:divBdr>
        <w:top w:val="none" w:sz="0" w:space="0" w:color="auto"/>
        <w:left w:val="none" w:sz="0" w:space="0" w:color="auto"/>
        <w:bottom w:val="none" w:sz="0" w:space="0" w:color="auto"/>
        <w:right w:val="none" w:sz="0" w:space="0" w:color="auto"/>
      </w:divBdr>
    </w:div>
    <w:div w:id="486672767">
      <w:bodyDiv w:val="1"/>
      <w:marLeft w:val="0"/>
      <w:marRight w:val="0"/>
      <w:marTop w:val="0"/>
      <w:marBottom w:val="0"/>
      <w:divBdr>
        <w:top w:val="none" w:sz="0" w:space="0" w:color="auto"/>
        <w:left w:val="none" w:sz="0" w:space="0" w:color="auto"/>
        <w:bottom w:val="none" w:sz="0" w:space="0" w:color="auto"/>
        <w:right w:val="none" w:sz="0" w:space="0" w:color="auto"/>
      </w:divBdr>
    </w:div>
    <w:div w:id="497423136">
      <w:bodyDiv w:val="1"/>
      <w:marLeft w:val="0"/>
      <w:marRight w:val="0"/>
      <w:marTop w:val="0"/>
      <w:marBottom w:val="0"/>
      <w:divBdr>
        <w:top w:val="none" w:sz="0" w:space="0" w:color="auto"/>
        <w:left w:val="none" w:sz="0" w:space="0" w:color="auto"/>
        <w:bottom w:val="none" w:sz="0" w:space="0" w:color="auto"/>
        <w:right w:val="none" w:sz="0" w:space="0" w:color="auto"/>
      </w:divBdr>
    </w:div>
    <w:div w:id="522089852">
      <w:bodyDiv w:val="1"/>
      <w:marLeft w:val="0"/>
      <w:marRight w:val="0"/>
      <w:marTop w:val="0"/>
      <w:marBottom w:val="0"/>
      <w:divBdr>
        <w:top w:val="none" w:sz="0" w:space="0" w:color="auto"/>
        <w:left w:val="none" w:sz="0" w:space="0" w:color="auto"/>
        <w:bottom w:val="none" w:sz="0" w:space="0" w:color="auto"/>
        <w:right w:val="none" w:sz="0" w:space="0" w:color="auto"/>
      </w:divBdr>
    </w:div>
    <w:div w:id="551037715">
      <w:bodyDiv w:val="1"/>
      <w:marLeft w:val="0"/>
      <w:marRight w:val="0"/>
      <w:marTop w:val="0"/>
      <w:marBottom w:val="0"/>
      <w:divBdr>
        <w:top w:val="none" w:sz="0" w:space="0" w:color="auto"/>
        <w:left w:val="none" w:sz="0" w:space="0" w:color="auto"/>
        <w:bottom w:val="none" w:sz="0" w:space="0" w:color="auto"/>
        <w:right w:val="none" w:sz="0" w:space="0" w:color="auto"/>
      </w:divBdr>
    </w:div>
    <w:div w:id="606352679">
      <w:bodyDiv w:val="1"/>
      <w:marLeft w:val="0"/>
      <w:marRight w:val="0"/>
      <w:marTop w:val="0"/>
      <w:marBottom w:val="0"/>
      <w:divBdr>
        <w:top w:val="none" w:sz="0" w:space="0" w:color="auto"/>
        <w:left w:val="none" w:sz="0" w:space="0" w:color="auto"/>
        <w:bottom w:val="none" w:sz="0" w:space="0" w:color="auto"/>
        <w:right w:val="none" w:sz="0" w:space="0" w:color="auto"/>
      </w:divBdr>
    </w:div>
    <w:div w:id="630015406">
      <w:bodyDiv w:val="1"/>
      <w:marLeft w:val="0"/>
      <w:marRight w:val="0"/>
      <w:marTop w:val="0"/>
      <w:marBottom w:val="0"/>
      <w:divBdr>
        <w:top w:val="none" w:sz="0" w:space="0" w:color="auto"/>
        <w:left w:val="none" w:sz="0" w:space="0" w:color="auto"/>
        <w:bottom w:val="none" w:sz="0" w:space="0" w:color="auto"/>
        <w:right w:val="none" w:sz="0" w:space="0" w:color="auto"/>
      </w:divBdr>
    </w:div>
    <w:div w:id="693075657">
      <w:bodyDiv w:val="1"/>
      <w:marLeft w:val="0"/>
      <w:marRight w:val="0"/>
      <w:marTop w:val="0"/>
      <w:marBottom w:val="0"/>
      <w:divBdr>
        <w:top w:val="none" w:sz="0" w:space="0" w:color="auto"/>
        <w:left w:val="none" w:sz="0" w:space="0" w:color="auto"/>
        <w:bottom w:val="none" w:sz="0" w:space="0" w:color="auto"/>
        <w:right w:val="none" w:sz="0" w:space="0" w:color="auto"/>
      </w:divBdr>
    </w:div>
    <w:div w:id="752161178">
      <w:bodyDiv w:val="1"/>
      <w:marLeft w:val="0"/>
      <w:marRight w:val="0"/>
      <w:marTop w:val="0"/>
      <w:marBottom w:val="0"/>
      <w:divBdr>
        <w:top w:val="none" w:sz="0" w:space="0" w:color="auto"/>
        <w:left w:val="none" w:sz="0" w:space="0" w:color="auto"/>
        <w:bottom w:val="none" w:sz="0" w:space="0" w:color="auto"/>
        <w:right w:val="none" w:sz="0" w:space="0" w:color="auto"/>
      </w:divBdr>
    </w:div>
    <w:div w:id="781536636">
      <w:bodyDiv w:val="1"/>
      <w:marLeft w:val="0"/>
      <w:marRight w:val="0"/>
      <w:marTop w:val="0"/>
      <w:marBottom w:val="0"/>
      <w:divBdr>
        <w:top w:val="none" w:sz="0" w:space="0" w:color="auto"/>
        <w:left w:val="none" w:sz="0" w:space="0" w:color="auto"/>
        <w:bottom w:val="none" w:sz="0" w:space="0" w:color="auto"/>
        <w:right w:val="none" w:sz="0" w:space="0" w:color="auto"/>
      </w:divBdr>
    </w:div>
    <w:div w:id="922644508">
      <w:bodyDiv w:val="1"/>
      <w:marLeft w:val="0"/>
      <w:marRight w:val="0"/>
      <w:marTop w:val="0"/>
      <w:marBottom w:val="0"/>
      <w:divBdr>
        <w:top w:val="none" w:sz="0" w:space="0" w:color="auto"/>
        <w:left w:val="none" w:sz="0" w:space="0" w:color="auto"/>
        <w:bottom w:val="none" w:sz="0" w:space="0" w:color="auto"/>
        <w:right w:val="none" w:sz="0" w:space="0" w:color="auto"/>
      </w:divBdr>
    </w:div>
    <w:div w:id="939291105">
      <w:bodyDiv w:val="1"/>
      <w:marLeft w:val="0"/>
      <w:marRight w:val="0"/>
      <w:marTop w:val="0"/>
      <w:marBottom w:val="0"/>
      <w:divBdr>
        <w:top w:val="none" w:sz="0" w:space="0" w:color="auto"/>
        <w:left w:val="none" w:sz="0" w:space="0" w:color="auto"/>
        <w:bottom w:val="none" w:sz="0" w:space="0" w:color="auto"/>
        <w:right w:val="none" w:sz="0" w:space="0" w:color="auto"/>
      </w:divBdr>
    </w:div>
    <w:div w:id="1044063359">
      <w:bodyDiv w:val="1"/>
      <w:marLeft w:val="0"/>
      <w:marRight w:val="0"/>
      <w:marTop w:val="0"/>
      <w:marBottom w:val="0"/>
      <w:divBdr>
        <w:top w:val="none" w:sz="0" w:space="0" w:color="auto"/>
        <w:left w:val="none" w:sz="0" w:space="0" w:color="auto"/>
        <w:bottom w:val="none" w:sz="0" w:space="0" w:color="auto"/>
        <w:right w:val="none" w:sz="0" w:space="0" w:color="auto"/>
      </w:divBdr>
    </w:div>
    <w:div w:id="1044135479">
      <w:bodyDiv w:val="1"/>
      <w:marLeft w:val="0"/>
      <w:marRight w:val="0"/>
      <w:marTop w:val="0"/>
      <w:marBottom w:val="0"/>
      <w:divBdr>
        <w:top w:val="none" w:sz="0" w:space="0" w:color="auto"/>
        <w:left w:val="none" w:sz="0" w:space="0" w:color="auto"/>
        <w:bottom w:val="none" w:sz="0" w:space="0" w:color="auto"/>
        <w:right w:val="none" w:sz="0" w:space="0" w:color="auto"/>
      </w:divBdr>
    </w:div>
    <w:div w:id="1114135872">
      <w:bodyDiv w:val="1"/>
      <w:marLeft w:val="0"/>
      <w:marRight w:val="0"/>
      <w:marTop w:val="0"/>
      <w:marBottom w:val="0"/>
      <w:divBdr>
        <w:top w:val="none" w:sz="0" w:space="0" w:color="auto"/>
        <w:left w:val="none" w:sz="0" w:space="0" w:color="auto"/>
        <w:bottom w:val="none" w:sz="0" w:space="0" w:color="auto"/>
        <w:right w:val="none" w:sz="0" w:space="0" w:color="auto"/>
      </w:divBdr>
    </w:div>
    <w:div w:id="1117873629">
      <w:bodyDiv w:val="1"/>
      <w:marLeft w:val="0"/>
      <w:marRight w:val="0"/>
      <w:marTop w:val="0"/>
      <w:marBottom w:val="0"/>
      <w:divBdr>
        <w:top w:val="none" w:sz="0" w:space="0" w:color="auto"/>
        <w:left w:val="none" w:sz="0" w:space="0" w:color="auto"/>
        <w:bottom w:val="none" w:sz="0" w:space="0" w:color="auto"/>
        <w:right w:val="none" w:sz="0" w:space="0" w:color="auto"/>
      </w:divBdr>
    </w:div>
    <w:div w:id="1143041890">
      <w:bodyDiv w:val="1"/>
      <w:marLeft w:val="0"/>
      <w:marRight w:val="0"/>
      <w:marTop w:val="0"/>
      <w:marBottom w:val="0"/>
      <w:divBdr>
        <w:top w:val="none" w:sz="0" w:space="0" w:color="auto"/>
        <w:left w:val="none" w:sz="0" w:space="0" w:color="auto"/>
        <w:bottom w:val="none" w:sz="0" w:space="0" w:color="auto"/>
        <w:right w:val="none" w:sz="0" w:space="0" w:color="auto"/>
      </w:divBdr>
    </w:div>
    <w:div w:id="1160656561">
      <w:bodyDiv w:val="1"/>
      <w:marLeft w:val="0"/>
      <w:marRight w:val="0"/>
      <w:marTop w:val="0"/>
      <w:marBottom w:val="0"/>
      <w:divBdr>
        <w:top w:val="none" w:sz="0" w:space="0" w:color="auto"/>
        <w:left w:val="none" w:sz="0" w:space="0" w:color="auto"/>
        <w:bottom w:val="none" w:sz="0" w:space="0" w:color="auto"/>
        <w:right w:val="none" w:sz="0" w:space="0" w:color="auto"/>
      </w:divBdr>
    </w:div>
    <w:div w:id="1192761140">
      <w:bodyDiv w:val="1"/>
      <w:marLeft w:val="0"/>
      <w:marRight w:val="0"/>
      <w:marTop w:val="0"/>
      <w:marBottom w:val="0"/>
      <w:divBdr>
        <w:top w:val="none" w:sz="0" w:space="0" w:color="auto"/>
        <w:left w:val="none" w:sz="0" w:space="0" w:color="auto"/>
        <w:bottom w:val="none" w:sz="0" w:space="0" w:color="auto"/>
        <w:right w:val="none" w:sz="0" w:space="0" w:color="auto"/>
      </w:divBdr>
    </w:div>
    <w:div w:id="1262302811">
      <w:bodyDiv w:val="1"/>
      <w:marLeft w:val="0"/>
      <w:marRight w:val="0"/>
      <w:marTop w:val="0"/>
      <w:marBottom w:val="0"/>
      <w:divBdr>
        <w:top w:val="none" w:sz="0" w:space="0" w:color="auto"/>
        <w:left w:val="none" w:sz="0" w:space="0" w:color="auto"/>
        <w:bottom w:val="none" w:sz="0" w:space="0" w:color="auto"/>
        <w:right w:val="none" w:sz="0" w:space="0" w:color="auto"/>
      </w:divBdr>
    </w:div>
    <w:div w:id="1281884700">
      <w:bodyDiv w:val="1"/>
      <w:marLeft w:val="0"/>
      <w:marRight w:val="0"/>
      <w:marTop w:val="0"/>
      <w:marBottom w:val="0"/>
      <w:divBdr>
        <w:top w:val="none" w:sz="0" w:space="0" w:color="auto"/>
        <w:left w:val="none" w:sz="0" w:space="0" w:color="auto"/>
        <w:bottom w:val="none" w:sz="0" w:space="0" w:color="auto"/>
        <w:right w:val="none" w:sz="0" w:space="0" w:color="auto"/>
      </w:divBdr>
    </w:div>
    <w:div w:id="1338312729">
      <w:bodyDiv w:val="1"/>
      <w:marLeft w:val="0"/>
      <w:marRight w:val="0"/>
      <w:marTop w:val="0"/>
      <w:marBottom w:val="0"/>
      <w:divBdr>
        <w:top w:val="none" w:sz="0" w:space="0" w:color="auto"/>
        <w:left w:val="none" w:sz="0" w:space="0" w:color="auto"/>
        <w:bottom w:val="none" w:sz="0" w:space="0" w:color="auto"/>
        <w:right w:val="none" w:sz="0" w:space="0" w:color="auto"/>
      </w:divBdr>
    </w:div>
    <w:div w:id="1340935423">
      <w:bodyDiv w:val="1"/>
      <w:marLeft w:val="0"/>
      <w:marRight w:val="0"/>
      <w:marTop w:val="0"/>
      <w:marBottom w:val="0"/>
      <w:divBdr>
        <w:top w:val="none" w:sz="0" w:space="0" w:color="auto"/>
        <w:left w:val="none" w:sz="0" w:space="0" w:color="auto"/>
        <w:bottom w:val="none" w:sz="0" w:space="0" w:color="auto"/>
        <w:right w:val="none" w:sz="0" w:space="0" w:color="auto"/>
      </w:divBdr>
    </w:div>
    <w:div w:id="1342245775">
      <w:bodyDiv w:val="1"/>
      <w:marLeft w:val="0"/>
      <w:marRight w:val="0"/>
      <w:marTop w:val="0"/>
      <w:marBottom w:val="0"/>
      <w:divBdr>
        <w:top w:val="none" w:sz="0" w:space="0" w:color="auto"/>
        <w:left w:val="none" w:sz="0" w:space="0" w:color="auto"/>
        <w:bottom w:val="none" w:sz="0" w:space="0" w:color="auto"/>
        <w:right w:val="none" w:sz="0" w:space="0" w:color="auto"/>
      </w:divBdr>
    </w:div>
    <w:div w:id="1346051877">
      <w:bodyDiv w:val="1"/>
      <w:marLeft w:val="0"/>
      <w:marRight w:val="0"/>
      <w:marTop w:val="0"/>
      <w:marBottom w:val="0"/>
      <w:divBdr>
        <w:top w:val="none" w:sz="0" w:space="0" w:color="auto"/>
        <w:left w:val="none" w:sz="0" w:space="0" w:color="auto"/>
        <w:bottom w:val="none" w:sz="0" w:space="0" w:color="auto"/>
        <w:right w:val="none" w:sz="0" w:space="0" w:color="auto"/>
      </w:divBdr>
    </w:div>
    <w:div w:id="1642617446">
      <w:bodyDiv w:val="1"/>
      <w:marLeft w:val="0"/>
      <w:marRight w:val="0"/>
      <w:marTop w:val="0"/>
      <w:marBottom w:val="0"/>
      <w:divBdr>
        <w:top w:val="none" w:sz="0" w:space="0" w:color="auto"/>
        <w:left w:val="none" w:sz="0" w:space="0" w:color="auto"/>
        <w:bottom w:val="none" w:sz="0" w:space="0" w:color="auto"/>
        <w:right w:val="none" w:sz="0" w:space="0" w:color="auto"/>
      </w:divBdr>
    </w:div>
    <w:div w:id="1682704159">
      <w:bodyDiv w:val="1"/>
      <w:marLeft w:val="0"/>
      <w:marRight w:val="0"/>
      <w:marTop w:val="0"/>
      <w:marBottom w:val="0"/>
      <w:divBdr>
        <w:top w:val="none" w:sz="0" w:space="0" w:color="auto"/>
        <w:left w:val="none" w:sz="0" w:space="0" w:color="auto"/>
        <w:bottom w:val="none" w:sz="0" w:space="0" w:color="auto"/>
        <w:right w:val="none" w:sz="0" w:space="0" w:color="auto"/>
      </w:divBdr>
    </w:div>
    <w:div w:id="1694531252">
      <w:bodyDiv w:val="1"/>
      <w:marLeft w:val="0"/>
      <w:marRight w:val="0"/>
      <w:marTop w:val="0"/>
      <w:marBottom w:val="0"/>
      <w:divBdr>
        <w:top w:val="none" w:sz="0" w:space="0" w:color="auto"/>
        <w:left w:val="none" w:sz="0" w:space="0" w:color="auto"/>
        <w:bottom w:val="none" w:sz="0" w:space="0" w:color="auto"/>
        <w:right w:val="none" w:sz="0" w:space="0" w:color="auto"/>
      </w:divBdr>
    </w:div>
    <w:div w:id="1715083034">
      <w:bodyDiv w:val="1"/>
      <w:marLeft w:val="0"/>
      <w:marRight w:val="0"/>
      <w:marTop w:val="0"/>
      <w:marBottom w:val="0"/>
      <w:divBdr>
        <w:top w:val="none" w:sz="0" w:space="0" w:color="auto"/>
        <w:left w:val="none" w:sz="0" w:space="0" w:color="auto"/>
        <w:bottom w:val="none" w:sz="0" w:space="0" w:color="auto"/>
        <w:right w:val="none" w:sz="0" w:space="0" w:color="auto"/>
      </w:divBdr>
    </w:div>
    <w:div w:id="1731997243">
      <w:bodyDiv w:val="1"/>
      <w:marLeft w:val="0"/>
      <w:marRight w:val="0"/>
      <w:marTop w:val="0"/>
      <w:marBottom w:val="0"/>
      <w:divBdr>
        <w:top w:val="none" w:sz="0" w:space="0" w:color="auto"/>
        <w:left w:val="none" w:sz="0" w:space="0" w:color="auto"/>
        <w:bottom w:val="none" w:sz="0" w:space="0" w:color="auto"/>
        <w:right w:val="none" w:sz="0" w:space="0" w:color="auto"/>
      </w:divBdr>
    </w:div>
    <w:div w:id="1795833332">
      <w:bodyDiv w:val="1"/>
      <w:marLeft w:val="0"/>
      <w:marRight w:val="0"/>
      <w:marTop w:val="0"/>
      <w:marBottom w:val="0"/>
      <w:divBdr>
        <w:top w:val="none" w:sz="0" w:space="0" w:color="auto"/>
        <w:left w:val="none" w:sz="0" w:space="0" w:color="auto"/>
        <w:bottom w:val="none" w:sz="0" w:space="0" w:color="auto"/>
        <w:right w:val="none" w:sz="0" w:space="0" w:color="auto"/>
      </w:divBdr>
    </w:div>
    <w:div w:id="1856310083">
      <w:bodyDiv w:val="1"/>
      <w:marLeft w:val="0"/>
      <w:marRight w:val="0"/>
      <w:marTop w:val="0"/>
      <w:marBottom w:val="0"/>
      <w:divBdr>
        <w:top w:val="none" w:sz="0" w:space="0" w:color="auto"/>
        <w:left w:val="none" w:sz="0" w:space="0" w:color="auto"/>
        <w:bottom w:val="none" w:sz="0" w:space="0" w:color="auto"/>
        <w:right w:val="none" w:sz="0" w:space="0" w:color="auto"/>
      </w:divBdr>
    </w:div>
    <w:div w:id="1944458758">
      <w:bodyDiv w:val="1"/>
      <w:marLeft w:val="0"/>
      <w:marRight w:val="0"/>
      <w:marTop w:val="0"/>
      <w:marBottom w:val="0"/>
      <w:divBdr>
        <w:top w:val="none" w:sz="0" w:space="0" w:color="auto"/>
        <w:left w:val="none" w:sz="0" w:space="0" w:color="auto"/>
        <w:bottom w:val="none" w:sz="0" w:space="0" w:color="auto"/>
        <w:right w:val="none" w:sz="0" w:space="0" w:color="auto"/>
      </w:divBdr>
    </w:div>
    <w:div w:id="2011987331">
      <w:bodyDiv w:val="1"/>
      <w:marLeft w:val="0"/>
      <w:marRight w:val="0"/>
      <w:marTop w:val="0"/>
      <w:marBottom w:val="0"/>
      <w:divBdr>
        <w:top w:val="none" w:sz="0" w:space="0" w:color="auto"/>
        <w:left w:val="none" w:sz="0" w:space="0" w:color="auto"/>
        <w:bottom w:val="none" w:sz="0" w:space="0" w:color="auto"/>
        <w:right w:val="none" w:sz="0" w:space="0" w:color="auto"/>
      </w:divBdr>
    </w:div>
    <w:div w:id="2095776900">
      <w:bodyDiv w:val="1"/>
      <w:marLeft w:val="0"/>
      <w:marRight w:val="0"/>
      <w:marTop w:val="0"/>
      <w:marBottom w:val="0"/>
      <w:divBdr>
        <w:top w:val="none" w:sz="0" w:space="0" w:color="auto"/>
        <w:left w:val="none" w:sz="0" w:space="0" w:color="auto"/>
        <w:bottom w:val="none" w:sz="0" w:space="0" w:color="auto"/>
        <w:right w:val="none" w:sz="0" w:space="0" w:color="auto"/>
      </w:divBdr>
    </w:div>
    <w:div w:id="2099212228">
      <w:bodyDiv w:val="1"/>
      <w:marLeft w:val="0"/>
      <w:marRight w:val="0"/>
      <w:marTop w:val="0"/>
      <w:marBottom w:val="0"/>
      <w:divBdr>
        <w:top w:val="none" w:sz="0" w:space="0" w:color="auto"/>
        <w:left w:val="none" w:sz="0" w:space="0" w:color="auto"/>
        <w:bottom w:val="none" w:sz="0" w:space="0" w:color="auto"/>
        <w:right w:val="none" w:sz="0" w:space="0" w:color="auto"/>
      </w:divBdr>
    </w:div>
    <w:div w:id="212457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E4C7E-FE90-4398-A2E5-379293535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5768</Words>
  <Characters>34614</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Szczegółowe warunki ubezpieczenia - załącznik do SIWZ</vt:lpstr>
    </vt:vector>
  </TitlesOfParts>
  <Company>Supra Brokres sp. z o.o.</Company>
  <LinksUpToDate>false</LinksUpToDate>
  <CharactersWithSpaces>40302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Szczegółowe warunki ubezpieczenia - załącznik do SIWZ</dc:title>
  <dc:creator>Kryspin Wróblewski</dc:creator>
  <cp:keywords>SIWZ</cp:keywords>
  <cp:lastModifiedBy>Kamila KS. Sykut</cp:lastModifiedBy>
  <cp:revision>3</cp:revision>
  <cp:lastPrinted>2026-04-01T09:37:00Z</cp:lastPrinted>
  <dcterms:created xsi:type="dcterms:W3CDTF">2026-04-15T09:06:00Z</dcterms:created>
  <dcterms:modified xsi:type="dcterms:W3CDTF">2026-04-16T08:41:00Z</dcterms:modified>
</cp:coreProperties>
</file>